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3C62" w14:textId="760DF88B" w:rsidR="006306A2" w:rsidRDefault="004B10BB" w:rsidP="00EC45C6">
      <w:pPr>
        <w:jc w:val="center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FPM </w:t>
      </w:r>
      <w:r w:rsidRPr="004B10BB">
        <w:rPr>
          <w:rFonts w:asciiTheme="majorHAnsi" w:hAnsiTheme="majorHAnsi" w:cstheme="majorHAnsi"/>
          <w:b/>
          <w:bCs/>
          <w:sz w:val="40"/>
          <w:szCs w:val="40"/>
          <w:lang w:val="en-US"/>
        </w:rPr>
        <w:t>Final Draft Service Standards for Medicines Management in Sexual and Reproductive Health Services</w:t>
      </w:r>
      <w:r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Consultation Response</w:t>
      </w:r>
    </w:p>
    <w:p w14:paraId="0A9EC4E9" w14:textId="77777777" w:rsidR="00E928A6" w:rsidRDefault="00E928A6" w:rsidP="00EC45C6">
      <w:pPr>
        <w:jc w:val="center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</w:p>
    <w:p w14:paraId="661829C0" w14:textId="296FDDA9" w:rsidR="00EC45C6" w:rsidRDefault="00EC45C6" w:rsidP="00EC45C6">
      <w:pPr>
        <w:rPr>
          <w:rFonts w:asciiTheme="majorHAnsi" w:hAnsiTheme="majorHAnsi" w:cstheme="majorHAnsi"/>
          <w:lang w:val="en-US"/>
        </w:rPr>
      </w:pPr>
      <w:r w:rsidRPr="0057174C">
        <w:rPr>
          <w:rFonts w:asciiTheme="majorHAnsi" w:hAnsiTheme="majorHAnsi" w:cstheme="majorHAnsi"/>
          <w:b/>
          <w:bCs/>
          <w:lang w:val="en-US"/>
        </w:rPr>
        <w:t>Guidance:</w:t>
      </w:r>
      <w:r>
        <w:rPr>
          <w:rFonts w:asciiTheme="majorHAnsi" w:hAnsiTheme="majorHAnsi" w:cstheme="majorHAnsi"/>
          <w:lang w:val="en-US"/>
        </w:rPr>
        <w:t xml:space="preserve"> Please respond to each question to the best of your knowledge </w:t>
      </w:r>
      <w:r w:rsidR="0091678F">
        <w:rPr>
          <w:rFonts w:asciiTheme="majorHAnsi" w:hAnsiTheme="majorHAnsi" w:cstheme="majorHAnsi"/>
          <w:lang w:val="en-US"/>
        </w:rPr>
        <w:t>within this document.</w:t>
      </w:r>
      <w:r w:rsidR="0057174C">
        <w:rPr>
          <w:rFonts w:asciiTheme="majorHAnsi" w:hAnsiTheme="majorHAnsi" w:cstheme="majorHAnsi"/>
          <w:lang w:val="en-US"/>
        </w:rPr>
        <w:t xml:space="preserve"> </w:t>
      </w:r>
      <w:r w:rsidR="0057174C" w:rsidRPr="0057174C">
        <w:rPr>
          <w:rFonts w:asciiTheme="majorHAnsi" w:hAnsiTheme="majorHAnsi" w:cstheme="majorHAnsi"/>
          <w:b/>
          <w:bCs/>
          <w:lang w:val="en-US"/>
        </w:rPr>
        <w:t>Please provide your name alongside your comments.</w:t>
      </w:r>
      <w:r w:rsidR="0091678F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Th</w:t>
      </w:r>
      <w:r w:rsidR="0091678F">
        <w:rPr>
          <w:rFonts w:asciiTheme="majorHAnsi" w:hAnsiTheme="majorHAnsi" w:cstheme="majorHAnsi"/>
          <w:lang w:val="en-US"/>
        </w:rPr>
        <w:t xml:space="preserve">e </w:t>
      </w:r>
      <w:r>
        <w:rPr>
          <w:rFonts w:asciiTheme="majorHAnsi" w:hAnsiTheme="majorHAnsi" w:cstheme="majorHAnsi"/>
          <w:lang w:val="en-US"/>
        </w:rPr>
        <w:t xml:space="preserve">completed document will then be circulated to the FPM </w:t>
      </w:r>
      <w:r w:rsidR="0091678F">
        <w:rPr>
          <w:rFonts w:asciiTheme="majorHAnsi" w:hAnsiTheme="majorHAnsi" w:cstheme="majorHAnsi"/>
          <w:lang w:val="en-US"/>
        </w:rPr>
        <w:t xml:space="preserve">PCG </w:t>
      </w:r>
      <w:r>
        <w:rPr>
          <w:rFonts w:asciiTheme="majorHAnsi" w:hAnsiTheme="majorHAnsi" w:cstheme="majorHAnsi"/>
          <w:lang w:val="en-US"/>
        </w:rPr>
        <w:t>and any pertinent internal stakeholders (other contributors) for review</w:t>
      </w:r>
      <w:r w:rsidR="0091678F">
        <w:rPr>
          <w:rFonts w:asciiTheme="majorHAnsi" w:hAnsiTheme="majorHAnsi" w:cstheme="majorHAnsi"/>
          <w:lang w:val="en-US"/>
        </w:rPr>
        <w:t>.</w:t>
      </w:r>
    </w:p>
    <w:p w14:paraId="7E671AAA" w14:textId="77777777" w:rsidR="001614FA" w:rsidRDefault="001614FA" w:rsidP="00EC45C6">
      <w:pPr>
        <w:rPr>
          <w:rFonts w:asciiTheme="majorHAnsi" w:hAnsiTheme="majorHAnsi" w:cstheme="majorHAnsi"/>
          <w:lang w:val="en-US"/>
        </w:rPr>
      </w:pPr>
    </w:p>
    <w:p w14:paraId="7710B37C" w14:textId="68430BF2" w:rsidR="001E3EA7" w:rsidRDefault="001477FA" w:rsidP="00EC45C6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From: </w:t>
      </w:r>
      <w:r w:rsidR="00E928A6">
        <w:rPr>
          <w:rFonts w:ascii="Arial" w:hAnsi="Arial" w:cs="Arial"/>
          <w:color w:val="4D5156"/>
          <w:sz w:val="21"/>
          <w:szCs w:val="21"/>
          <w:shd w:val="clear" w:color="auto" w:fill="FFFFFF"/>
        </w:rPr>
        <w:t>The Faculty of Sexual and Reproductive Healthcare (FSRH)</w:t>
      </w:r>
    </w:p>
    <w:p w14:paraId="019B0451" w14:textId="4848A81A" w:rsidR="001E3EA7" w:rsidRPr="001E3EA7" w:rsidRDefault="001E3EA7" w:rsidP="001E3EA7">
      <w:pPr>
        <w:pStyle w:val="app-c-bannerdesc"/>
        <w:rPr>
          <w:rFonts w:asciiTheme="minorHAnsi" w:hAnsiTheme="minorHAnsi" w:cstheme="minorHAnsi"/>
          <w:sz w:val="22"/>
          <w:szCs w:val="22"/>
        </w:rPr>
      </w:pPr>
      <w:r w:rsidRPr="00907BD1">
        <w:rPr>
          <w:rFonts w:asciiTheme="minorHAnsi" w:hAnsiTheme="minorHAnsi" w:cstheme="minorHAnsi"/>
          <w:b/>
          <w:bCs/>
          <w:sz w:val="22"/>
          <w:szCs w:val="22"/>
        </w:rPr>
        <w:t>Deadline: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928A6">
        <w:rPr>
          <w:rFonts w:asciiTheme="minorHAnsi" w:hAnsiTheme="minorHAnsi" w:cstheme="minorHAnsi"/>
          <w:sz w:val="22"/>
          <w:szCs w:val="22"/>
        </w:rPr>
        <w:t xml:space="preserve">Tuesday </w:t>
      </w:r>
      <w:r w:rsidR="00E928A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26</w:t>
      </w:r>
      <w:r w:rsidR="00E928A6" w:rsidRPr="00E928A6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th</w:t>
      </w:r>
      <w:r w:rsidR="00E928A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September 2023</w:t>
      </w:r>
    </w:p>
    <w:p w14:paraId="419B99ED" w14:textId="286080CA" w:rsidR="00907BD1" w:rsidRPr="00907BD1" w:rsidRDefault="00907BD1" w:rsidP="00907BD1">
      <w:pPr>
        <w:pStyle w:val="app-c-bannerdesc"/>
        <w:rPr>
          <w:rFonts w:asciiTheme="minorHAnsi" w:hAnsiTheme="minorHAnsi" w:cstheme="minorHAnsi"/>
          <w:sz w:val="22"/>
          <w:szCs w:val="22"/>
        </w:rPr>
      </w:pPr>
      <w:r w:rsidRPr="00907BD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Summary: </w:t>
      </w:r>
      <w:r w:rsidRPr="00907BD1">
        <w:rPr>
          <w:rFonts w:asciiTheme="minorHAnsi" w:hAnsiTheme="minorHAnsi" w:cstheme="minorHAnsi"/>
          <w:sz w:val="22"/>
          <w:szCs w:val="22"/>
        </w:rPr>
        <w:t xml:space="preserve">This </w:t>
      </w:r>
      <w:r w:rsidR="004B10BB">
        <w:rPr>
          <w:rFonts w:asciiTheme="minorHAnsi" w:hAnsiTheme="minorHAnsi" w:cstheme="minorHAnsi"/>
          <w:sz w:val="22"/>
          <w:szCs w:val="22"/>
        </w:rPr>
        <w:t xml:space="preserve">consultation is to provide feedback on the </w:t>
      </w:r>
      <w:r w:rsidR="004B10BB" w:rsidRPr="004B10BB">
        <w:rPr>
          <w:rFonts w:asciiTheme="minorHAnsi" w:hAnsiTheme="minorHAnsi" w:cstheme="minorHAnsi"/>
          <w:sz w:val="22"/>
          <w:szCs w:val="22"/>
        </w:rPr>
        <w:t>Final Draft Service Standards for Medicines Management in Sexual and Reproductive Health Services</w:t>
      </w:r>
      <w:r w:rsidR="004B10BB">
        <w:rPr>
          <w:rFonts w:asciiTheme="minorHAnsi" w:hAnsiTheme="minorHAnsi" w:cstheme="minorHAnsi"/>
          <w:sz w:val="22"/>
          <w:szCs w:val="22"/>
        </w:rPr>
        <w:t>.</w:t>
      </w:r>
    </w:p>
    <w:p w14:paraId="37D01AA5" w14:textId="52681103" w:rsidR="001E3EA7" w:rsidRPr="001E3EA7" w:rsidRDefault="00E928A6" w:rsidP="00907BD1">
      <w:pPr>
        <w:pStyle w:val="app-c-bannerdesc"/>
        <w:rPr>
          <w:rFonts w:asciiTheme="minorHAnsi" w:hAnsiTheme="minorHAnsi" w:cstheme="minorHAnsi"/>
          <w:b/>
          <w:bCs/>
          <w:sz w:val="22"/>
          <w:szCs w:val="22"/>
        </w:rPr>
      </w:pPr>
      <w:hyperlink r:id="rId7" w:history="1">
        <w:r w:rsidR="001E3EA7" w:rsidRPr="00E928A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Consultation Description</w:t>
        </w:r>
      </w:hyperlink>
    </w:p>
    <w:p w14:paraId="3DA8F289" w14:textId="77777777" w:rsidR="00E928A6" w:rsidRPr="00E928A6" w:rsidRDefault="00E928A6" w:rsidP="00E928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 w:rsidRPr="00E928A6">
        <w:rPr>
          <w:rFonts w:ascii="Calibri" w:hAnsi="Calibri" w:cs="Calibri"/>
          <w:color w:val="333333"/>
          <w:sz w:val="23"/>
          <w:szCs w:val="23"/>
        </w:rPr>
        <w:t>FSRH’s Clinical Standards Committee (CSC) invites comment on the updated version of the “Service Standards for Medicines Management in Sexual and Reproductive Health Services”.</w:t>
      </w:r>
    </w:p>
    <w:p w14:paraId="156D48D7" w14:textId="77777777" w:rsidR="00E928A6" w:rsidRDefault="00E928A6" w:rsidP="00E928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The Standards reflect up-to-date evidence, knowledge, and clinical practice. The Medicines Management Standards includes statements on safe and secure handling of medicines, </w:t>
      </w:r>
      <w:proofErr w:type="gramStart"/>
      <w:r>
        <w:rPr>
          <w:rFonts w:ascii="Calibri" w:hAnsi="Calibri" w:cs="Calibri"/>
          <w:color w:val="333333"/>
          <w:sz w:val="23"/>
          <w:szCs w:val="23"/>
        </w:rPr>
        <w:t>supply</w:t>
      </w:r>
      <w:proofErr w:type="gramEnd"/>
      <w:r>
        <w:rPr>
          <w:rFonts w:ascii="Calibri" w:hAnsi="Calibri" w:cs="Calibri"/>
          <w:color w:val="333333"/>
          <w:sz w:val="23"/>
          <w:szCs w:val="23"/>
        </w:rPr>
        <w:t xml:space="preserve"> or administration under a PGD, and the process for off-label use.</w:t>
      </w:r>
    </w:p>
    <w:p w14:paraId="28404357" w14:textId="361D0240" w:rsidR="00E928A6" w:rsidRDefault="00E928A6" w:rsidP="00E928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These standards are applicable to individual health professionals, as well as those managing or commissioning Sexual and Reproductive Healthcare (SRH) services. They are designed to ensure high-quality patient care is delivered as standard.</w:t>
      </w:r>
    </w:p>
    <w:p w14:paraId="2D93F3A4" w14:textId="77777777" w:rsidR="00E928A6" w:rsidRDefault="00E928A6" w:rsidP="00E928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</w:p>
    <w:p w14:paraId="1103D6BE" w14:textId="77777777" w:rsidR="00A265C5" w:rsidRDefault="00A265C5" w:rsidP="00E928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</w:p>
    <w:p w14:paraId="72D72890" w14:textId="77777777" w:rsidR="00A265C5" w:rsidRDefault="00A265C5" w:rsidP="00E928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</w:p>
    <w:p w14:paraId="7280D852" w14:textId="77777777" w:rsidR="00A265C5" w:rsidRDefault="00A265C5" w:rsidP="00E928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</w:p>
    <w:p w14:paraId="60C636DE" w14:textId="77777777" w:rsidR="00A265C5" w:rsidRPr="00E928A6" w:rsidRDefault="00A265C5" w:rsidP="00E928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</w:p>
    <w:p w14:paraId="68298E23" w14:textId="70AC9796" w:rsidR="00EE7591" w:rsidRPr="00EE7591" w:rsidRDefault="00EE7591" w:rsidP="00EE759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EE7591">
        <w:rPr>
          <w:rFonts w:asciiTheme="majorHAnsi" w:hAnsiTheme="majorHAnsi" w:cstheme="majorHAnsi"/>
          <w:b/>
          <w:bCs/>
          <w:sz w:val="32"/>
          <w:szCs w:val="32"/>
          <w:lang w:val="en-US"/>
        </w:rPr>
        <w:lastRenderedPageBreak/>
        <w:t>Questions:</w:t>
      </w:r>
    </w:p>
    <w:p w14:paraId="693A5E54" w14:textId="6A9F6259" w:rsidR="00C27024" w:rsidRDefault="004B10BB" w:rsidP="00EE7591">
      <w:pPr>
        <w:rPr>
          <w:b/>
          <w:bCs/>
        </w:rPr>
      </w:pPr>
      <w:r>
        <w:rPr>
          <w:b/>
          <w:bCs/>
        </w:rPr>
        <w:t>General Comments on the Standard</w:t>
      </w:r>
    </w:p>
    <w:p w14:paraId="7F8CDC73" w14:textId="28E5BFAD" w:rsidR="004B10BB" w:rsidRPr="004B10BB" w:rsidRDefault="004B10BB" w:rsidP="00EE7591">
      <w:pPr>
        <w:rPr>
          <w:i/>
          <w:iCs/>
        </w:rPr>
      </w:pPr>
      <w:r w:rsidRPr="004B10BB">
        <w:rPr>
          <w:i/>
          <w:iCs/>
        </w:rPr>
        <w:t>This section asks for general feedback on the standard.</w:t>
      </w:r>
    </w:p>
    <w:p w14:paraId="52464E5C" w14:textId="41DCF99F" w:rsidR="004B10BB" w:rsidRDefault="00A265C5" w:rsidP="00EE759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5610DC5" wp14:editId="3FBD853C">
                <wp:extent cx="6156251" cy="1158949"/>
                <wp:effectExtent l="0" t="0" r="16510" b="9525"/>
                <wp:docPr id="9309806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251" cy="1158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3A3D8" w14:textId="1977B091" w:rsidR="00A265C5" w:rsidRDefault="00A265C5">
                            <w:r>
                              <w:t>Usefulness of the standard: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10D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4.75pt;height: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" fillcolor="white [3201]" strokeweight=".5pt">
                <v:textbox>
                  <w:txbxContent>
                    <w:p w14:paraId="4723A3D8" w14:textId="1977B091" w:rsidR="00A265C5" w:rsidRDefault="00A265C5">
                      <w:r>
                        <w:t>Usefulness of the standard: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C6800C" w14:textId="714D2005" w:rsidR="00A265C5" w:rsidRDefault="00A265C5" w:rsidP="00EE759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6D25262" wp14:editId="0EA11C1C">
                <wp:extent cx="6155690" cy="1079019"/>
                <wp:effectExtent l="0" t="0" r="16510" b="13335"/>
                <wp:docPr id="18612932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1079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0A97E" w14:textId="58277E50" w:rsidR="00A265C5" w:rsidRDefault="00A265C5" w:rsidP="00A265C5">
                            <w:r>
                              <w:t>Writing Style: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D25262" id="_x0000_s1027" type="#_x0000_t202" style="width:484.7pt;height:8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" fillcolor="white [3201]" strokeweight=".5pt">
                <v:textbox>
                  <w:txbxContent>
                    <w:p w14:paraId="0D00A97E" w14:textId="58277E50" w:rsidR="00A265C5" w:rsidRDefault="00A265C5" w:rsidP="00A265C5">
                      <w:r>
                        <w:t>Writing Style: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EBB77" w14:textId="220B08B1" w:rsidR="00A265C5" w:rsidRDefault="00A265C5" w:rsidP="00EE759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C592573" wp14:editId="38B4F843">
                <wp:extent cx="6155690" cy="1004522"/>
                <wp:effectExtent l="0" t="0" r="16510" b="12065"/>
                <wp:docPr id="9275575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1004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8FF87" w14:textId="64B7EAAD" w:rsidR="00A265C5" w:rsidRDefault="00A265C5" w:rsidP="00A265C5">
                            <w:r>
                              <w:t>Structure/layout: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92573" id="_x0000_s1028" type="#_x0000_t202" style="width:484.7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" fillcolor="white [3201]" strokeweight=".5pt">
                <v:textbox>
                  <w:txbxContent>
                    <w:p w14:paraId="7258FF87" w14:textId="64B7EAAD" w:rsidR="00A265C5" w:rsidRDefault="00A265C5" w:rsidP="00A265C5">
                      <w:r>
                        <w:t>Structure/layout: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C8278" w14:textId="709500A2" w:rsidR="00A265C5" w:rsidRPr="00EE7591" w:rsidRDefault="00A265C5" w:rsidP="00EE759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F464269" wp14:editId="06C6CA48">
                <wp:extent cx="6155690" cy="934755"/>
                <wp:effectExtent l="0" t="0" r="16510" b="17780"/>
                <wp:docPr id="1297222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934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6DF1F" w14:textId="65D2D811" w:rsidR="00A265C5" w:rsidRDefault="00A265C5" w:rsidP="00A265C5">
                            <w:r>
                              <w:t>Length of document: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464269" id="_x0000_s1029" type="#_x0000_t202" style="width:484.7pt;height: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" fillcolor="white [3201]" strokeweight=".5pt">
                <v:textbox>
                  <w:txbxContent>
                    <w:p w14:paraId="42A6DF1F" w14:textId="65D2D811" w:rsidR="00A265C5" w:rsidRDefault="00A265C5" w:rsidP="00A265C5">
                      <w:r>
                        <w:t>Length of document: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E96222" w14:textId="0702971C" w:rsidR="00A265C5" w:rsidRDefault="00A265C5" w:rsidP="00EE759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96BC273" wp14:editId="12B126A2">
                <wp:extent cx="6155690" cy="870310"/>
                <wp:effectExtent l="0" t="0" r="16510" b="19050"/>
                <wp:docPr id="21002673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87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B2390" w14:textId="79A6BF16" w:rsidR="00A265C5" w:rsidRDefault="00A265C5" w:rsidP="00A265C5">
                            <w:r>
                              <w:t>Any other 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6BC273" id="_x0000_s1030" type="#_x0000_t202" style="width:484.7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" fillcolor="white [3201]" strokeweight=".5pt">
                <v:textbox>
                  <w:txbxContent>
                    <w:p w14:paraId="24CB2390" w14:textId="79A6BF16" w:rsidR="00A265C5" w:rsidRDefault="00A265C5" w:rsidP="00A265C5">
                      <w:r>
                        <w:t>Any other 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DD45C9" w14:textId="77777777" w:rsidR="00A265C5" w:rsidRDefault="00A265C5" w:rsidP="00EE7591">
      <w:pPr>
        <w:rPr>
          <w:lang w:val="en-US"/>
        </w:rPr>
      </w:pPr>
    </w:p>
    <w:p w14:paraId="4319E396" w14:textId="77777777" w:rsidR="00A265C5" w:rsidRDefault="00A265C5" w:rsidP="00EE7591">
      <w:pPr>
        <w:rPr>
          <w:lang w:val="en-US"/>
        </w:rPr>
      </w:pPr>
    </w:p>
    <w:p w14:paraId="5EE6C6D3" w14:textId="77777777" w:rsidR="00A265C5" w:rsidRDefault="00A265C5" w:rsidP="00EE7591">
      <w:pPr>
        <w:rPr>
          <w:lang w:val="en-US"/>
        </w:rPr>
      </w:pPr>
    </w:p>
    <w:p w14:paraId="33C6E6CE" w14:textId="0C6BEB6C" w:rsidR="00A265C5" w:rsidRDefault="00A265C5" w:rsidP="00EE7591">
      <w:pPr>
        <w:rPr>
          <w:b/>
          <w:bCs/>
          <w:lang w:val="en-US"/>
        </w:rPr>
      </w:pPr>
      <w:r w:rsidRPr="00A265C5">
        <w:rPr>
          <w:b/>
          <w:bCs/>
          <w:lang w:val="en-US"/>
        </w:rPr>
        <w:lastRenderedPageBreak/>
        <w:t>Specific Comments</w:t>
      </w:r>
    </w:p>
    <w:p w14:paraId="2CA868A4" w14:textId="77777777" w:rsidR="00A265C5" w:rsidRPr="00A265C5" w:rsidRDefault="00A265C5" w:rsidP="00A265C5">
      <w:pPr>
        <w:shd w:val="clear" w:color="auto" w:fill="FFFFFF"/>
        <w:spacing w:after="225" w:line="240" w:lineRule="auto"/>
        <w:rPr>
          <w:rFonts w:ascii="Calibri" w:eastAsia="Times New Roman" w:hAnsi="Calibri" w:cs="Calibri"/>
          <w:i/>
          <w:iCs/>
          <w:color w:val="333333"/>
          <w:sz w:val="23"/>
          <w:szCs w:val="23"/>
          <w:lang w:eastAsia="en-GB"/>
        </w:rPr>
      </w:pPr>
      <w:r w:rsidRPr="00A265C5">
        <w:rPr>
          <w:rFonts w:ascii="Calibri" w:eastAsia="Times New Roman" w:hAnsi="Calibri" w:cs="Calibri"/>
          <w:i/>
          <w:iCs/>
          <w:color w:val="333333"/>
          <w:sz w:val="23"/>
          <w:szCs w:val="23"/>
          <w:lang w:eastAsia="en-GB"/>
        </w:rPr>
        <w:t>Please use this section to record any specific comments on the standard. </w:t>
      </w:r>
    </w:p>
    <w:p w14:paraId="53C32622" w14:textId="12E573FC" w:rsidR="00A265C5" w:rsidRPr="00A265C5" w:rsidRDefault="00A265C5" w:rsidP="00A265C5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79F4270" wp14:editId="3E7D9E4B">
                <wp:extent cx="5731510" cy="3583172"/>
                <wp:effectExtent l="0" t="0" r="8890" b="11430"/>
                <wp:docPr id="1451666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583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647ED" w14:textId="48F52AE0" w:rsidR="00A265C5" w:rsidRDefault="00A265C5" w:rsidP="00A265C5">
                            <w:r>
                              <w:t>Additional comments/evidence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F4270" id="_x0000_s1031" type="#_x0000_t202" style="width:451.3pt;height:2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" fillcolor="white [3201]" strokeweight=".5pt">
                <v:textbox>
                  <w:txbxContent>
                    <w:p w14:paraId="005647ED" w14:textId="48F52AE0" w:rsidR="00A265C5" w:rsidRDefault="00A265C5" w:rsidP="00A265C5">
                      <w:r>
                        <w:t>Additional comments/evidence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361740" w14:textId="07ECC3BF" w:rsidR="00A265C5" w:rsidRPr="00A265C5" w:rsidRDefault="00A265C5" w:rsidP="00EE7591">
      <w:pPr>
        <w:rPr>
          <w:b/>
          <w:bCs/>
          <w:lang w:val="en-US"/>
        </w:rPr>
      </w:pPr>
    </w:p>
    <w:p w14:paraId="22371CFC" w14:textId="22669E8D" w:rsidR="00EC45C6" w:rsidRPr="00EE7591" w:rsidRDefault="0087245C" w:rsidP="00EE7591">
      <w:pPr>
        <w:rPr>
          <w:lang w:val="en-US"/>
        </w:rPr>
      </w:pPr>
      <w:r w:rsidRPr="00EE7591">
        <w:rPr>
          <w:lang w:val="en-US"/>
        </w:rPr>
        <w:t>Many thanks for your work on the consultation and for completing this document.</w:t>
      </w:r>
    </w:p>
    <w:sectPr w:rsidR="00EC45C6" w:rsidRPr="00EE75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A13B" w14:textId="77777777" w:rsidR="00FE445B" w:rsidRDefault="00FE445B" w:rsidP="00EC45C6">
      <w:pPr>
        <w:spacing w:after="0" w:line="240" w:lineRule="auto"/>
      </w:pPr>
      <w:r>
        <w:separator/>
      </w:r>
    </w:p>
  </w:endnote>
  <w:endnote w:type="continuationSeparator" w:id="0">
    <w:p w14:paraId="34415A1C" w14:textId="77777777" w:rsidR="00FE445B" w:rsidRDefault="00FE445B" w:rsidP="00EC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93DA" w14:textId="77777777" w:rsidR="00FE445B" w:rsidRDefault="00FE445B" w:rsidP="00EC45C6">
      <w:pPr>
        <w:spacing w:after="0" w:line="240" w:lineRule="auto"/>
      </w:pPr>
      <w:r>
        <w:separator/>
      </w:r>
    </w:p>
  </w:footnote>
  <w:footnote w:type="continuationSeparator" w:id="0">
    <w:p w14:paraId="546F21DB" w14:textId="77777777" w:rsidR="00FE445B" w:rsidRDefault="00FE445B" w:rsidP="00EC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Look w:val="04A0" w:firstRow="1" w:lastRow="0" w:firstColumn="1" w:lastColumn="0" w:noHBand="0" w:noVBand="1"/>
    </w:tblPr>
    <w:tblGrid>
      <w:gridCol w:w="1869"/>
      <w:gridCol w:w="4519"/>
      <w:gridCol w:w="3535"/>
    </w:tblGrid>
    <w:tr w:rsidR="00EC45C6" w:rsidRPr="00D62747" w14:paraId="5ACD8A55" w14:textId="77777777" w:rsidTr="008125A6">
      <w:tc>
        <w:tcPr>
          <w:tcW w:w="1869" w:type="dxa"/>
          <w:shd w:val="clear" w:color="auto" w:fill="auto"/>
          <w:vAlign w:val="center"/>
        </w:tcPr>
        <w:p w14:paraId="7002AB7C" w14:textId="77777777" w:rsidR="00EC45C6" w:rsidRPr="00D62747" w:rsidRDefault="00EC45C6" w:rsidP="00EC45C6">
          <w:pPr>
            <w:rPr>
              <w:rFonts w:ascii="Calibri Light" w:hAnsi="Calibri Light" w:cs="Calibri Light"/>
              <w:color w:val="82242D"/>
              <w:sz w:val="40"/>
              <w:szCs w:val="21"/>
            </w:rPr>
          </w:pPr>
          <w:bookmarkStart w:id="0" w:name="_Hlk8311991"/>
          <w:r w:rsidRPr="00D62747">
            <w:rPr>
              <w:rFonts w:ascii="Calibri Light" w:hAnsi="Calibri Light" w:cs="Calibri Light"/>
              <w:noProof/>
              <w:color w:val="82242D"/>
              <w:sz w:val="21"/>
              <w:szCs w:val="21"/>
            </w:rPr>
            <w:drawing>
              <wp:inline distT="0" distB="0" distL="0" distR="0" wp14:anchorId="3C811CF7" wp14:editId="40410201">
                <wp:extent cx="1047750" cy="1047750"/>
                <wp:effectExtent l="0" t="0" r="0" b="0"/>
                <wp:docPr id="7" name="Picture 7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Dia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85" t="5051" r="5034" b="50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9" w:type="dxa"/>
          <w:shd w:val="clear" w:color="auto" w:fill="auto"/>
          <w:vAlign w:val="center"/>
        </w:tcPr>
        <w:p w14:paraId="3179B41A" w14:textId="77777777" w:rsidR="00EC45C6" w:rsidRPr="00D62747" w:rsidRDefault="00EC45C6" w:rsidP="00EC45C6">
          <w:pPr>
            <w:pStyle w:val="Header"/>
            <w:rPr>
              <w:rFonts w:ascii="Calibri Light" w:hAnsi="Calibri Light" w:cs="Calibri Light"/>
              <w:color w:val="82242D"/>
              <w:sz w:val="52"/>
              <w:szCs w:val="21"/>
            </w:rPr>
          </w:pPr>
          <w:r w:rsidRPr="00D62747">
            <w:rPr>
              <w:rFonts w:ascii="Calibri Light" w:hAnsi="Calibri Light" w:cs="Calibri Light"/>
              <w:color w:val="82242D"/>
              <w:sz w:val="32"/>
              <w:szCs w:val="21"/>
            </w:rPr>
            <w:t>Faculty of</w:t>
          </w:r>
        </w:p>
        <w:p w14:paraId="24FF0D42" w14:textId="77777777" w:rsidR="00EC45C6" w:rsidRPr="00D62747" w:rsidRDefault="00EC45C6" w:rsidP="00EC45C6">
          <w:pPr>
            <w:pStyle w:val="Header"/>
            <w:rPr>
              <w:rFonts w:ascii="Calibri Light" w:hAnsi="Calibri Light" w:cs="Calibri Light"/>
              <w:color w:val="82242D"/>
              <w:sz w:val="21"/>
              <w:szCs w:val="21"/>
            </w:rPr>
          </w:pPr>
          <w:r w:rsidRPr="00D62747">
            <w:rPr>
              <w:rFonts w:ascii="Calibri Light" w:hAnsi="Calibri Light" w:cs="Calibri Light"/>
              <w:color w:val="82242D"/>
              <w:sz w:val="40"/>
              <w:szCs w:val="21"/>
            </w:rPr>
            <w:t>Pharmaceutical</w:t>
          </w:r>
          <w:r w:rsidRPr="00D62747">
            <w:rPr>
              <w:rFonts w:ascii="Calibri Light" w:hAnsi="Calibri Light" w:cs="Calibri Light"/>
              <w:color w:val="82242D"/>
              <w:sz w:val="40"/>
              <w:szCs w:val="21"/>
            </w:rPr>
            <w:br/>
            <w:t>Medicine</w:t>
          </w:r>
        </w:p>
      </w:tc>
      <w:tc>
        <w:tcPr>
          <w:tcW w:w="3535" w:type="dxa"/>
          <w:shd w:val="clear" w:color="auto" w:fill="auto"/>
          <w:vAlign w:val="center"/>
        </w:tcPr>
        <w:p w14:paraId="67AC5F36" w14:textId="77777777" w:rsidR="00EC45C6" w:rsidRPr="00D62747" w:rsidRDefault="00EC45C6" w:rsidP="00EC45C6">
          <w:pPr>
            <w:pStyle w:val="Heading4"/>
            <w:spacing w:line="276" w:lineRule="auto"/>
            <w:ind w:left="-60"/>
            <w:jc w:val="right"/>
            <w:rPr>
              <w:rFonts w:ascii="Calibri Light" w:hAnsi="Calibri Light" w:cs="Calibri Light"/>
              <w:b/>
              <w:bCs/>
              <w:i/>
              <w:iCs/>
              <w:color w:val="82242D"/>
              <w:sz w:val="20"/>
            </w:rPr>
          </w:pPr>
          <w:r w:rsidRPr="00D62747">
            <w:rPr>
              <w:rFonts w:ascii="Calibri Light" w:hAnsi="Calibri Light" w:cs="Calibri Light"/>
              <w:i/>
              <w:iCs/>
              <w:color w:val="82242D"/>
              <w:sz w:val="20"/>
            </w:rPr>
            <w:t>Advancing the science and practice of pharmaceutical medicine for the benefit of the public</w:t>
          </w:r>
        </w:p>
      </w:tc>
    </w:tr>
    <w:bookmarkEnd w:id="0"/>
  </w:tbl>
  <w:p w14:paraId="1A40D86A" w14:textId="77777777" w:rsidR="00EC45C6" w:rsidRPr="00D62747" w:rsidRDefault="00EC45C6" w:rsidP="00EC45C6">
    <w:pPr>
      <w:pStyle w:val="Footer"/>
      <w:rPr>
        <w:rFonts w:ascii="Calibri Light" w:hAnsi="Calibri Light" w:cs="Calibri Light"/>
        <w:b/>
        <w:color w:val="82242D"/>
        <w:sz w:val="14"/>
      </w:rPr>
    </w:pPr>
  </w:p>
  <w:p w14:paraId="44BB25D0" w14:textId="77777777" w:rsidR="00EC45C6" w:rsidRPr="00D62747" w:rsidRDefault="00EC45C6" w:rsidP="00EC45C6">
    <w:pPr>
      <w:pStyle w:val="Footer"/>
      <w:jc w:val="center"/>
      <w:rPr>
        <w:rFonts w:ascii="Calibri Light" w:hAnsi="Calibri Light" w:cs="Calibri Light"/>
        <w:color w:val="82242D"/>
        <w:sz w:val="19"/>
        <w:szCs w:val="19"/>
      </w:rPr>
    </w:pPr>
    <w:r w:rsidRPr="00D62747">
      <w:rPr>
        <w:rFonts w:ascii="Calibri Light" w:hAnsi="Calibri Light" w:cs="Calibri Light"/>
        <w:b/>
        <w:color w:val="82242D"/>
        <w:sz w:val="19"/>
        <w:szCs w:val="19"/>
      </w:rPr>
      <w:t>A</w:t>
    </w:r>
    <w:r w:rsidRPr="00D62747">
      <w:rPr>
        <w:rFonts w:ascii="Calibri Light" w:hAnsi="Calibri Light" w:cs="Calibri Light"/>
        <w:color w:val="82242D"/>
        <w:sz w:val="19"/>
        <w:szCs w:val="19"/>
      </w:rPr>
      <w:t xml:space="preserve">: 19 Angel Gate, 326a City Road, London, EC1V 2PT </w:t>
    </w:r>
    <w:r w:rsidRPr="00D62747">
      <w:rPr>
        <w:rFonts w:ascii="Calibri Light" w:hAnsi="Calibri Light" w:cs="Calibri Light"/>
        <w:b/>
        <w:color w:val="82242D"/>
        <w:sz w:val="19"/>
        <w:szCs w:val="19"/>
      </w:rPr>
      <w:t>|</w:t>
    </w:r>
    <w:r w:rsidRPr="00D62747">
      <w:rPr>
        <w:rFonts w:ascii="Calibri Light" w:hAnsi="Calibri Light" w:cs="Calibri Light"/>
        <w:color w:val="82242D"/>
        <w:sz w:val="19"/>
        <w:szCs w:val="19"/>
      </w:rPr>
      <w:t xml:space="preserve"> </w:t>
    </w:r>
    <w:r w:rsidRPr="00D62747">
      <w:rPr>
        <w:rFonts w:ascii="Calibri Light" w:hAnsi="Calibri Light" w:cs="Calibri Light"/>
        <w:b/>
        <w:color w:val="82242D"/>
        <w:sz w:val="19"/>
        <w:szCs w:val="19"/>
      </w:rPr>
      <w:t>T</w:t>
    </w:r>
    <w:r w:rsidRPr="00D62747">
      <w:rPr>
        <w:rFonts w:ascii="Calibri Light" w:hAnsi="Calibri Light" w:cs="Calibri Light"/>
        <w:color w:val="82242D"/>
        <w:sz w:val="19"/>
        <w:szCs w:val="19"/>
      </w:rPr>
      <w:t>: +44(0) 20 3696 904</w:t>
    </w:r>
    <w:r>
      <w:rPr>
        <w:rFonts w:ascii="Calibri Light" w:hAnsi="Calibri Light" w:cs="Calibri Light"/>
        <w:color w:val="82242D"/>
        <w:sz w:val="19"/>
        <w:szCs w:val="19"/>
      </w:rPr>
      <w:t>0</w:t>
    </w:r>
  </w:p>
  <w:p w14:paraId="5AA66517" w14:textId="77777777" w:rsidR="00EC45C6" w:rsidRPr="00D62747" w:rsidRDefault="00EC45C6" w:rsidP="00EC45C6">
    <w:pPr>
      <w:pStyle w:val="Footer"/>
      <w:jc w:val="center"/>
      <w:rPr>
        <w:rFonts w:ascii="Calibri Light" w:hAnsi="Calibri Light" w:cs="Calibri Light"/>
        <w:color w:val="82242D"/>
        <w:sz w:val="19"/>
        <w:szCs w:val="19"/>
      </w:rPr>
    </w:pPr>
    <w:r w:rsidRPr="00D62747">
      <w:rPr>
        <w:rFonts w:ascii="Calibri Light" w:hAnsi="Calibri Light" w:cs="Calibri Light"/>
        <w:b/>
        <w:color w:val="82242D"/>
        <w:sz w:val="19"/>
        <w:szCs w:val="19"/>
      </w:rPr>
      <w:t>W</w:t>
    </w:r>
    <w:r w:rsidRPr="00D62747">
      <w:rPr>
        <w:rFonts w:ascii="Calibri Light" w:hAnsi="Calibri Light" w:cs="Calibri Light"/>
        <w:color w:val="82242D"/>
        <w:sz w:val="19"/>
        <w:szCs w:val="19"/>
      </w:rPr>
      <w:t xml:space="preserve">: </w:t>
    </w:r>
    <w:hyperlink r:id="rId2" w:history="1">
      <w:r w:rsidRPr="00D62747">
        <w:rPr>
          <w:rStyle w:val="Hyperlink"/>
          <w:rFonts w:ascii="Calibri Light" w:hAnsi="Calibri Light" w:cs="Calibri Light"/>
          <w:color w:val="82242D"/>
          <w:sz w:val="19"/>
          <w:szCs w:val="19"/>
        </w:rPr>
        <w:t>fpm.org.uk</w:t>
      </w:r>
    </w:hyperlink>
    <w:r w:rsidRPr="00D62747">
      <w:rPr>
        <w:rFonts w:ascii="Calibri Light" w:hAnsi="Calibri Light" w:cs="Calibri Light"/>
        <w:color w:val="82242D"/>
        <w:sz w:val="19"/>
        <w:szCs w:val="19"/>
      </w:rPr>
      <w:t xml:space="preserve"> </w:t>
    </w:r>
    <w:r w:rsidRPr="00D62747">
      <w:rPr>
        <w:rFonts w:ascii="Calibri Light" w:hAnsi="Calibri Light" w:cs="Calibri Light"/>
        <w:b/>
        <w:color w:val="82242D"/>
        <w:sz w:val="19"/>
        <w:szCs w:val="19"/>
      </w:rPr>
      <w:t>|</w:t>
    </w:r>
    <w:r w:rsidRPr="00D62747">
      <w:rPr>
        <w:rFonts w:ascii="Calibri Light" w:hAnsi="Calibri Light" w:cs="Calibri Light"/>
        <w:color w:val="82242D"/>
        <w:sz w:val="19"/>
        <w:szCs w:val="19"/>
      </w:rPr>
      <w:t xml:space="preserve"> </w:t>
    </w:r>
    <w:r w:rsidRPr="00D62747">
      <w:rPr>
        <w:rFonts w:ascii="Calibri Light" w:hAnsi="Calibri Light" w:cs="Calibri Light"/>
        <w:b/>
        <w:color w:val="82242D"/>
        <w:sz w:val="19"/>
        <w:szCs w:val="19"/>
      </w:rPr>
      <w:t>E</w:t>
    </w:r>
    <w:r w:rsidRPr="00D62747">
      <w:rPr>
        <w:rFonts w:ascii="Calibri Light" w:hAnsi="Calibri Light" w:cs="Calibri Light"/>
        <w:color w:val="82242D"/>
        <w:sz w:val="19"/>
        <w:szCs w:val="19"/>
      </w:rPr>
      <w:t xml:space="preserve">: </w:t>
    </w:r>
    <w:hyperlink r:id="rId3" w:history="1">
      <w:r w:rsidRPr="00D62747">
        <w:rPr>
          <w:rStyle w:val="Hyperlink"/>
          <w:rFonts w:ascii="Calibri Light" w:hAnsi="Calibri Light" w:cs="Calibri Light"/>
          <w:color w:val="82242D"/>
          <w:sz w:val="19"/>
          <w:szCs w:val="19"/>
        </w:rPr>
        <w:t>fpm@fpm.org.uk</w:t>
      </w:r>
    </w:hyperlink>
  </w:p>
  <w:p w14:paraId="22D18E2D" w14:textId="77777777" w:rsidR="00EC45C6" w:rsidRDefault="00EC4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BD0"/>
    <w:multiLevelType w:val="multilevel"/>
    <w:tmpl w:val="979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427FA"/>
    <w:multiLevelType w:val="multilevel"/>
    <w:tmpl w:val="BBE2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FB698B"/>
    <w:multiLevelType w:val="hybridMultilevel"/>
    <w:tmpl w:val="7084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0ACB"/>
    <w:multiLevelType w:val="multilevel"/>
    <w:tmpl w:val="98D8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10332D"/>
    <w:multiLevelType w:val="multilevel"/>
    <w:tmpl w:val="E0A0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EC1990"/>
    <w:multiLevelType w:val="multilevel"/>
    <w:tmpl w:val="CBAE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7D2E87"/>
    <w:multiLevelType w:val="hybridMultilevel"/>
    <w:tmpl w:val="587AD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4297D"/>
    <w:multiLevelType w:val="multilevel"/>
    <w:tmpl w:val="B874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66B66"/>
    <w:multiLevelType w:val="multilevel"/>
    <w:tmpl w:val="F9B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C13260"/>
    <w:multiLevelType w:val="hybridMultilevel"/>
    <w:tmpl w:val="86EA2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35B18"/>
    <w:multiLevelType w:val="multilevel"/>
    <w:tmpl w:val="EF8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3B35C4"/>
    <w:multiLevelType w:val="hybridMultilevel"/>
    <w:tmpl w:val="BE2C3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F46E4"/>
    <w:multiLevelType w:val="hybridMultilevel"/>
    <w:tmpl w:val="AFA0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A2AE4"/>
    <w:multiLevelType w:val="multilevel"/>
    <w:tmpl w:val="6A64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626DB"/>
    <w:multiLevelType w:val="multilevel"/>
    <w:tmpl w:val="AEDA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65631D"/>
    <w:multiLevelType w:val="hybridMultilevel"/>
    <w:tmpl w:val="5B00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010D"/>
    <w:multiLevelType w:val="hybridMultilevel"/>
    <w:tmpl w:val="8F8A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92589"/>
    <w:multiLevelType w:val="hybridMultilevel"/>
    <w:tmpl w:val="41DAB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01500">
    <w:abstractNumId w:val="3"/>
  </w:num>
  <w:num w:numId="2" w16cid:durableId="1422414381">
    <w:abstractNumId w:val="5"/>
  </w:num>
  <w:num w:numId="3" w16cid:durableId="1530410456">
    <w:abstractNumId w:val="10"/>
  </w:num>
  <w:num w:numId="4" w16cid:durableId="1699235241">
    <w:abstractNumId w:val="1"/>
  </w:num>
  <w:num w:numId="5" w16cid:durableId="960571974">
    <w:abstractNumId w:val="0"/>
  </w:num>
  <w:num w:numId="6" w16cid:durableId="1885406886">
    <w:abstractNumId w:val="8"/>
  </w:num>
  <w:num w:numId="7" w16cid:durableId="962422189">
    <w:abstractNumId w:val="4"/>
  </w:num>
  <w:num w:numId="8" w16cid:durableId="1779258672">
    <w:abstractNumId w:val="14"/>
  </w:num>
  <w:num w:numId="9" w16cid:durableId="1754693571">
    <w:abstractNumId w:val="7"/>
  </w:num>
  <w:num w:numId="10" w16cid:durableId="806124478">
    <w:abstractNumId w:val="13"/>
  </w:num>
  <w:num w:numId="11" w16cid:durableId="317729903">
    <w:abstractNumId w:val="11"/>
  </w:num>
  <w:num w:numId="12" w16cid:durableId="1192497679">
    <w:abstractNumId w:val="15"/>
  </w:num>
  <w:num w:numId="13" w16cid:durableId="122965612">
    <w:abstractNumId w:val="12"/>
  </w:num>
  <w:num w:numId="14" w16cid:durableId="1384520654">
    <w:abstractNumId w:val="17"/>
  </w:num>
  <w:num w:numId="15" w16cid:durableId="2129816891">
    <w:abstractNumId w:val="16"/>
  </w:num>
  <w:num w:numId="16" w16cid:durableId="1342732428">
    <w:abstractNumId w:val="9"/>
  </w:num>
  <w:num w:numId="17" w16cid:durableId="597058778">
    <w:abstractNumId w:val="6"/>
  </w:num>
  <w:num w:numId="18" w16cid:durableId="56888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C6"/>
    <w:rsid w:val="0006001A"/>
    <w:rsid w:val="000E6390"/>
    <w:rsid w:val="00142A43"/>
    <w:rsid w:val="001477FA"/>
    <w:rsid w:val="001614FA"/>
    <w:rsid w:val="001E3EA7"/>
    <w:rsid w:val="002058D4"/>
    <w:rsid w:val="004B10BB"/>
    <w:rsid w:val="0057174C"/>
    <w:rsid w:val="005D0098"/>
    <w:rsid w:val="006306A2"/>
    <w:rsid w:val="00644CAF"/>
    <w:rsid w:val="00702C0F"/>
    <w:rsid w:val="0079073A"/>
    <w:rsid w:val="00865657"/>
    <w:rsid w:val="0087245C"/>
    <w:rsid w:val="00907BD1"/>
    <w:rsid w:val="0091678F"/>
    <w:rsid w:val="0098572B"/>
    <w:rsid w:val="00A265C5"/>
    <w:rsid w:val="00A4728B"/>
    <w:rsid w:val="00AD6BA5"/>
    <w:rsid w:val="00C2366F"/>
    <w:rsid w:val="00C27024"/>
    <w:rsid w:val="00CD3C08"/>
    <w:rsid w:val="00D67DEA"/>
    <w:rsid w:val="00E26468"/>
    <w:rsid w:val="00E928A6"/>
    <w:rsid w:val="00EC45C6"/>
    <w:rsid w:val="00EE7591"/>
    <w:rsid w:val="00F85014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85FF"/>
  <w15:chartTrackingRefBased/>
  <w15:docId w15:val="{1E5351AD-5C0E-486E-8BEE-F722F783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5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C45C6"/>
    <w:pPr>
      <w:keepNext/>
      <w:spacing w:after="0" w:line="240" w:lineRule="auto"/>
      <w:ind w:left="2835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C6"/>
  </w:style>
  <w:style w:type="paragraph" w:styleId="Footer">
    <w:name w:val="footer"/>
    <w:basedOn w:val="Normal"/>
    <w:link w:val="FooterChar"/>
    <w:unhideWhenUsed/>
    <w:rsid w:val="00EC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C6"/>
  </w:style>
  <w:style w:type="character" w:customStyle="1" w:styleId="Heading4Char">
    <w:name w:val="Heading 4 Char"/>
    <w:basedOn w:val="DefaultParagraphFont"/>
    <w:link w:val="Heading4"/>
    <w:rsid w:val="00EC45C6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semiHidden/>
    <w:rsid w:val="00EC45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5C6"/>
    <w:rPr>
      <w:color w:val="605E5C"/>
      <w:shd w:val="clear" w:color="auto" w:fill="E1DFDD"/>
    </w:rPr>
  </w:style>
  <w:style w:type="paragraph" w:customStyle="1" w:styleId="app-c-bannerdesc">
    <w:name w:val="app-c-banner__desc"/>
    <w:basedOn w:val="Normal"/>
    <w:rsid w:val="0090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07BD1"/>
    <w:rPr>
      <w:b/>
      <w:bCs/>
    </w:rPr>
  </w:style>
  <w:style w:type="paragraph" w:styleId="NormalWeb">
    <w:name w:val="Normal (Web)"/>
    <w:basedOn w:val="Normal"/>
    <w:uiPriority w:val="99"/>
    <w:unhideWhenUsed/>
    <w:rsid w:val="001E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5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E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97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9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1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74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2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87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7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0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29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5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09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8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2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8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srh.org/news/fsrh-public-consultation-updated-service-stand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pm@fpm.org.uk" TargetMode="External"/><Relationship Id="rId2" Type="http://schemas.openxmlformats.org/officeDocument/2006/relationships/hyperlink" Target="https://www.fpm.org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Meredith</dc:creator>
  <cp:keywords/>
  <dc:description/>
  <cp:lastModifiedBy>Flora Butler</cp:lastModifiedBy>
  <cp:revision>30</cp:revision>
  <dcterms:created xsi:type="dcterms:W3CDTF">2022-06-09T14:42:00Z</dcterms:created>
  <dcterms:modified xsi:type="dcterms:W3CDTF">2023-09-19T09:59:00Z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a500b169892be78e46203ef5707d679eca6df105fe0633c6e87a0f63d750ea84</vt:lpwstr>
  </property>
</Properties>
</file>