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DA2" w:rsidRDefault="003A616F">
      <w:pPr>
        <w:pStyle w:val="Title"/>
        <w:rPr>
          <w:u w:val="none"/>
        </w:rPr>
      </w:pPr>
      <w:bookmarkStart w:id="0" w:name="_GoBack"/>
      <w:bookmarkEnd w:id="0"/>
      <w:r>
        <w:rPr>
          <w:noProof/>
          <w:u w:val="none"/>
          <w:lang w:eastAsia="en-GB"/>
        </w:rPr>
        <w:drawing>
          <wp:anchor distT="0" distB="0" distL="114300" distR="114300" simplePos="0" relativeHeight="251657728" behindDoc="0" locked="0" layoutInCell="1" allowOverlap="1">
            <wp:simplePos x="0" y="0"/>
            <wp:positionH relativeFrom="column">
              <wp:posOffset>2760345</wp:posOffset>
            </wp:positionH>
            <wp:positionV relativeFrom="paragraph">
              <wp:posOffset>-374650</wp:posOffset>
            </wp:positionV>
            <wp:extent cx="502920" cy="4972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02920" cy="497205"/>
                    </a:xfrm>
                    <a:prstGeom prst="rect">
                      <a:avLst/>
                    </a:prstGeom>
                    <a:noFill/>
                    <a:ln w="9525">
                      <a:noFill/>
                      <a:miter lim="800000"/>
                      <a:headEnd/>
                      <a:tailEnd/>
                    </a:ln>
                  </pic:spPr>
                </pic:pic>
              </a:graphicData>
            </a:graphic>
          </wp:anchor>
        </w:drawing>
      </w:r>
    </w:p>
    <w:p w:rsidR="00D77DA2" w:rsidRPr="009C7B67" w:rsidRDefault="002F50C5">
      <w:pPr>
        <w:pStyle w:val="Title"/>
      </w:pPr>
      <w:r w:rsidRPr="009C7B67">
        <w:t xml:space="preserve">FPM APPRAISER </w:t>
      </w:r>
      <w:r w:rsidR="009C7B67">
        <w:t xml:space="preserve">EXPENSE CLAIM FORM </w:t>
      </w:r>
    </w:p>
    <w:p w:rsidR="009C7B67" w:rsidRDefault="009C7B67">
      <w:pPr>
        <w:pStyle w:val="Subtitle"/>
      </w:pPr>
    </w:p>
    <w:p w:rsidR="00D77DA2" w:rsidRDefault="00D77DA2">
      <w:pPr>
        <w:pStyle w:val="Subtitle"/>
      </w:pPr>
      <w:r>
        <w:t xml:space="preserve">FACULTY OF PHARMACEUTICAL MEDICINE </w:t>
      </w:r>
    </w:p>
    <w:p w:rsidR="00D77DA2" w:rsidRDefault="00D77DA2">
      <w:pPr>
        <w:pStyle w:val="Subtitle"/>
      </w:pPr>
      <w:r>
        <w:rPr>
          <w:sz w:val="16"/>
        </w:rPr>
        <w:t xml:space="preserve">OF THE ROYAL COLLEGES OF PHYSICIANS OF THE </w:t>
      </w:r>
      <w:smartTag w:uri="urn:schemas-microsoft-com:office:smarttags" w:element="place">
        <w:smartTag w:uri="urn:schemas-microsoft-com:office:smarttags" w:element="country-region">
          <w:r>
            <w:rPr>
              <w:sz w:val="16"/>
            </w:rPr>
            <w:t>UNITED KINGDOM</w:t>
          </w:r>
        </w:smartTag>
      </w:smartTag>
    </w:p>
    <w:p w:rsidR="00D77DA2" w:rsidRDefault="00304B96">
      <w:pPr>
        <w:jc w:val="center"/>
        <w:rPr>
          <w:rFonts w:ascii="Arial" w:hAnsi="Arial"/>
          <w:b/>
          <w:sz w:val="16"/>
        </w:rPr>
      </w:pPr>
      <w:r>
        <w:rPr>
          <w:rFonts w:ascii="Arial" w:hAnsi="Arial"/>
          <w:b/>
          <w:sz w:val="16"/>
        </w:rPr>
        <w:t>19 Angel Gate, 326a City Road, London EC1V 2PT</w:t>
      </w:r>
    </w:p>
    <w:p w:rsidR="00D77DA2" w:rsidRDefault="00304B96">
      <w:pPr>
        <w:jc w:val="center"/>
        <w:rPr>
          <w:rFonts w:ascii="Arial" w:hAnsi="Arial"/>
          <w:b/>
          <w:sz w:val="16"/>
        </w:rPr>
      </w:pPr>
      <w:r>
        <w:rPr>
          <w:rFonts w:ascii="Arial" w:hAnsi="Arial"/>
          <w:b/>
          <w:sz w:val="16"/>
        </w:rPr>
        <w:t>Telephone +44 (0)20 36969040</w:t>
      </w:r>
    </w:p>
    <w:p w:rsidR="00D77DA2" w:rsidRDefault="00D77DA2">
      <w:pPr>
        <w:jc w:val="center"/>
        <w:rPr>
          <w:rFonts w:ascii="Arial" w:hAnsi="Arial"/>
          <w:b/>
          <w:sz w:val="16"/>
        </w:rPr>
      </w:pPr>
      <w:r>
        <w:rPr>
          <w:rFonts w:ascii="Arial" w:hAnsi="Arial"/>
          <w:b/>
          <w:sz w:val="16"/>
        </w:rPr>
        <w:t xml:space="preserve">e-mail: </w:t>
      </w:r>
      <w:proofErr w:type="gramStart"/>
      <w:r>
        <w:rPr>
          <w:rFonts w:ascii="Arial" w:hAnsi="Arial"/>
          <w:b/>
          <w:sz w:val="16"/>
        </w:rPr>
        <w:t>fpm@fpm.org.uk  Website</w:t>
      </w:r>
      <w:proofErr w:type="gramEnd"/>
      <w:r>
        <w:rPr>
          <w:rFonts w:ascii="Arial" w:hAnsi="Arial"/>
          <w:b/>
          <w:sz w:val="16"/>
        </w:rPr>
        <w:t>: www.fpm.org.uk</w:t>
      </w:r>
    </w:p>
    <w:p w:rsidR="00D77DA2" w:rsidRDefault="00D77DA2">
      <w:pPr>
        <w:jc w:val="center"/>
        <w:rPr>
          <w:rFonts w:ascii="Arial" w:hAnsi="Arial"/>
          <w:b/>
          <w:sz w:val="16"/>
        </w:rPr>
      </w:pPr>
      <w:r>
        <w:rPr>
          <w:rFonts w:ascii="Arial" w:hAnsi="Arial"/>
          <w:b/>
          <w:sz w:val="16"/>
        </w:rPr>
        <w:t>Registered Charity No 1130573 &amp; Company No 6870644</w:t>
      </w:r>
    </w:p>
    <w:p w:rsidR="00D77DA2" w:rsidRDefault="00D77DA2">
      <w:pPr>
        <w:jc w:val="center"/>
        <w:rPr>
          <w:rFonts w:ascii="Arial" w:hAnsi="Arial"/>
          <w:b/>
        </w:rPr>
      </w:pPr>
    </w:p>
    <w:p w:rsidR="00D77DA2" w:rsidRDefault="00D77DA2">
      <w:pPr>
        <w:jc w:val="center"/>
        <w:rPr>
          <w:rFonts w:ascii="Arial" w:hAnsi="Arial"/>
          <w:i/>
        </w:rPr>
      </w:pPr>
      <w:r>
        <w:rPr>
          <w:rFonts w:ascii="Arial" w:hAnsi="Arial"/>
          <w:i/>
        </w:rPr>
        <w:t xml:space="preserve">Please read the notes overleaf before completing this form.  </w:t>
      </w:r>
    </w:p>
    <w:p w:rsidR="00ED3C2D" w:rsidRPr="00DB4019" w:rsidRDefault="00D77DA2">
      <w:pPr>
        <w:pStyle w:val="Heading2"/>
        <w:rPr>
          <w:sz w:val="22"/>
          <w:szCs w:val="22"/>
        </w:rPr>
      </w:pPr>
      <w:r w:rsidRPr="00DB4019">
        <w:rPr>
          <w:sz w:val="22"/>
          <w:szCs w:val="22"/>
        </w:rPr>
        <w:t xml:space="preserve">Please note that receipts </w:t>
      </w:r>
      <w:r w:rsidRPr="00DB4019">
        <w:rPr>
          <w:sz w:val="22"/>
          <w:szCs w:val="22"/>
          <w:u w:val="single"/>
        </w:rPr>
        <w:t>must</w:t>
      </w:r>
      <w:r w:rsidR="00ED3C2D" w:rsidRPr="00DB4019">
        <w:rPr>
          <w:sz w:val="22"/>
          <w:szCs w:val="22"/>
        </w:rPr>
        <w:t xml:space="preserve"> be submitted. </w:t>
      </w:r>
    </w:p>
    <w:p w:rsidR="00D77DA2" w:rsidRPr="00DB4019" w:rsidRDefault="00ED3C2D">
      <w:pPr>
        <w:pStyle w:val="Heading2"/>
        <w:rPr>
          <w:sz w:val="22"/>
          <w:szCs w:val="22"/>
        </w:rPr>
      </w:pPr>
      <w:r w:rsidRPr="00DB4019">
        <w:rPr>
          <w:sz w:val="22"/>
          <w:szCs w:val="22"/>
        </w:rPr>
        <w:t xml:space="preserve">Please </w:t>
      </w:r>
      <w:r w:rsidR="00B67343" w:rsidRPr="00DB4019">
        <w:rPr>
          <w:sz w:val="22"/>
          <w:szCs w:val="22"/>
        </w:rPr>
        <w:t xml:space="preserve">submit </w:t>
      </w:r>
      <w:r w:rsidRPr="00DB4019">
        <w:rPr>
          <w:sz w:val="22"/>
          <w:szCs w:val="22"/>
        </w:rPr>
        <w:t>expense claim</w:t>
      </w:r>
      <w:r w:rsidR="004F5AED" w:rsidRPr="00DB4019">
        <w:rPr>
          <w:sz w:val="22"/>
          <w:szCs w:val="22"/>
        </w:rPr>
        <w:t>s</w:t>
      </w:r>
      <w:r w:rsidRPr="00DB4019">
        <w:rPr>
          <w:sz w:val="22"/>
          <w:szCs w:val="22"/>
        </w:rPr>
        <w:t xml:space="preserve"> within </w:t>
      </w:r>
      <w:r w:rsidR="00DB4019">
        <w:rPr>
          <w:sz w:val="22"/>
          <w:szCs w:val="22"/>
        </w:rPr>
        <w:t>six weeks</w:t>
      </w:r>
      <w:r w:rsidRPr="00DB4019">
        <w:rPr>
          <w:sz w:val="22"/>
          <w:szCs w:val="22"/>
        </w:rPr>
        <w:t xml:space="preserve"> </w:t>
      </w:r>
      <w:r w:rsidR="00B67343" w:rsidRPr="00DB4019">
        <w:rPr>
          <w:sz w:val="22"/>
          <w:szCs w:val="22"/>
        </w:rPr>
        <w:t xml:space="preserve">of </w:t>
      </w:r>
      <w:r w:rsidRPr="00DB4019">
        <w:rPr>
          <w:sz w:val="22"/>
          <w:szCs w:val="22"/>
        </w:rPr>
        <w:t>appraisal being</w:t>
      </w:r>
      <w:r w:rsidR="00B67343" w:rsidRPr="00DB4019">
        <w:rPr>
          <w:sz w:val="22"/>
          <w:szCs w:val="22"/>
        </w:rPr>
        <w:t xml:space="preserve"> closed</w:t>
      </w:r>
    </w:p>
    <w:p w:rsidR="00D77DA2" w:rsidRDefault="00D77DA2">
      <w:pPr>
        <w:jc w:val="center"/>
        <w:rPr>
          <w:rFonts w:ascii="Arial" w:hAnsi="Arial"/>
          <w:b/>
        </w:rPr>
      </w:pPr>
    </w:p>
    <w:p w:rsidR="00D77DA2" w:rsidRDefault="00D77DA2">
      <w:pPr>
        <w:jc w:val="center"/>
        <w:rPr>
          <w:rFonts w:ascii="Arial" w:hAnsi="Arial"/>
          <w:b/>
        </w:rPr>
      </w:pPr>
      <w:r>
        <w:rPr>
          <w:rFonts w:ascii="Arial" w:hAnsi="Arial"/>
          <w:b/>
        </w:rPr>
        <w:t>Please complete in block letters:</w:t>
      </w:r>
    </w:p>
    <w:p w:rsidR="00D77DA2" w:rsidRDefault="00D77DA2">
      <w:pPr>
        <w:jc w:val="center"/>
        <w:rPr>
          <w:rFonts w:ascii="Arial" w:hAnsi="Arial"/>
          <w:b/>
        </w:rPr>
      </w:pPr>
    </w:p>
    <w:p w:rsidR="00D77DA2" w:rsidRDefault="00687FD2">
      <w:pPr>
        <w:rPr>
          <w:rFonts w:ascii="Arial" w:hAnsi="Arial"/>
          <w:b/>
        </w:rPr>
      </w:pPr>
      <w:r>
        <w:rPr>
          <w:rFonts w:ascii="Arial" w:hAnsi="Arial"/>
          <w:b/>
        </w:rPr>
        <w:t>Name of Appraiser</w:t>
      </w:r>
      <w:r w:rsidR="00D77DA2">
        <w:rPr>
          <w:rFonts w:ascii="Arial" w:hAnsi="Arial"/>
          <w:b/>
        </w:rPr>
        <w:t>:</w:t>
      </w:r>
    </w:p>
    <w:p w:rsidR="00D77DA2" w:rsidRDefault="00D77DA2">
      <w:pPr>
        <w:rPr>
          <w:rFonts w:ascii="Arial" w:hAnsi="Arial"/>
          <w:b/>
        </w:rPr>
      </w:pPr>
    </w:p>
    <w:p w:rsidR="00D77DA2" w:rsidRDefault="005D0B8C">
      <w:pPr>
        <w:pStyle w:val="Heading5"/>
      </w:pPr>
      <w:r>
        <w:t>Details and Date of Appraisal</w:t>
      </w:r>
      <w:r w:rsidR="00D77DA2">
        <w:t>:</w:t>
      </w:r>
    </w:p>
    <w:p w:rsidR="00D77DA2" w:rsidRDefault="00D77DA2">
      <w:pPr>
        <w:rPr>
          <w:rFonts w:ascii="Arial" w:hAnsi="Arial"/>
          <w:b/>
        </w:rPr>
      </w:pPr>
    </w:p>
    <w:p w:rsidR="00D77DA2" w:rsidRDefault="00D77DA2">
      <w:pPr>
        <w:rPr>
          <w:rFonts w:ascii="Arial" w:hAnsi="Arial"/>
          <w:b/>
        </w:rPr>
      </w:pPr>
    </w:p>
    <w:p w:rsidR="00D77DA2" w:rsidRDefault="00D77DA2">
      <w:pPr>
        <w:rPr>
          <w:rFonts w:ascii="Arial" w:hAnsi="Arial"/>
          <w:b/>
        </w:rPr>
      </w:pPr>
    </w:p>
    <w:p w:rsidR="00D77DA2" w:rsidRDefault="00D77DA2">
      <w:pPr>
        <w:rPr>
          <w:rFonts w:ascii="Arial" w:hAnsi="Arial"/>
          <w:b/>
        </w:rPr>
      </w:pPr>
      <w:r>
        <w:rPr>
          <w:rFonts w:ascii="Arial" w:hAnsi="Arial"/>
          <w:b/>
        </w:rPr>
        <w:t>Address</w:t>
      </w:r>
      <w:r w:rsidR="005D0B8C">
        <w:rPr>
          <w:rFonts w:ascii="Arial" w:hAnsi="Arial"/>
          <w:b/>
        </w:rPr>
        <w:t xml:space="preserve"> of Appraiser</w:t>
      </w:r>
      <w:r>
        <w:rPr>
          <w:rFonts w:ascii="Arial" w:hAnsi="Arial"/>
          <w:b/>
        </w:rPr>
        <w:t>:</w:t>
      </w:r>
    </w:p>
    <w:p w:rsidR="00D77DA2" w:rsidRDefault="00D77D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5346"/>
        <w:gridCol w:w="567"/>
        <w:gridCol w:w="709"/>
      </w:tblGrid>
      <w:tr w:rsidR="00D77DA2" w:rsidTr="009C7B67">
        <w:trPr>
          <w:cantSplit/>
          <w:trHeight w:val="80"/>
        </w:trPr>
        <w:tc>
          <w:tcPr>
            <w:tcW w:w="8188" w:type="dxa"/>
            <w:gridSpan w:val="2"/>
            <w:tcBorders>
              <w:top w:val="nil"/>
              <w:left w:val="nil"/>
              <w:bottom w:val="single" w:sz="4" w:space="0" w:color="auto"/>
              <w:right w:val="nil"/>
            </w:tcBorders>
          </w:tcPr>
          <w:p w:rsidR="00D77DA2" w:rsidRDefault="00D77DA2">
            <w:pPr>
              <w:rPr>
                <w:rFonts w:ascii="Arial" w:hAnsi="Arial"/>
                <w:b/>
              </w:rPr>
            </w:pPr>
          </w:p>
        </w:tc>
        <w:tc>
          <w:tcPr>
            <w:tcW w:w="567" w:type="dxa"/>
            <w:tcBorders>
              <w:top w:val="nil"/>
              <w:left w:val="nil"/>
              <w:bottom w:val="single" w:sz="4" w:space="0" w:color="auto"/>
              <w:right w:val="nil"/>
            </w:tcBorders>
          </w:tcPr>
          <w:p w:rsidR="00D77DA2" w:rsidRDefault="00D77DA2">
            <w:pPr>
              <w:rPr>
                <w:rFonts w:ascii="Arial" w:hAnsi="Arial"/>
                <w:b/>
              </w:rPr>
            </w:pPr>
            <w:r>
              <w:rPr>
                <w:rFonts w:ascii="Arial" w:hAnsi="Arial"/>
                <w:b/>
              </w:rPr>
              <w:t>£</w:t>
            </w:r>
          </w:p>
        </w:tc>
        <w:tc>
          <w:tcPr>
            <w:tcW w:w="709" w:type="dxa"/>
            <w:tcBorders>
              <w:top w:val="nil"/>
              <w:left w:val="nil"/>
              <w:bottom w:val="single" w:sz="4" w:space="0" w:color="auto"/>
              <w:right w:val="nil"/>
            </w:tcBorders>
          </w:tcPr>
          <w:p w:rsidR="00D77DA2" w:rsidRDefault="00D77DA2">
            <w:pPr>
              <w:rPr>
                <w:rFonts w:ascii="Arial" w:hAnsi="Arial"/>
                <w:b/>
              </w:rPr>
            </w:pPr>
            <w:r>
              <w:rPr>
                <w:rFonts w:ascii="Arial" w:hAnsi="Arial"/>
                <w:b/>
              </w:rPr>
              <w:t>p</w:t>
            </w:r>
          </w:p>
        </w:tc>
      </w:tr>
      <w:tr w:rsidR="00D77DA2" w:rsidTr="00E807FD">
        <w:tc>
          <w:tcPr>
            <w:tcW w:w="2842" w:type="dxa"/>
            <w:tcBorders>
              <w:top w:val="nil"/>
            </w:tcBorders>
          </w:tcPr>
          <w:p w:rsidR="00D77DA2" w:rsidRDefault="00E807FD">
            <w:pPr>
              <w:pStyle w:val="Heading5"/>
            </w:pPr>
            <w:r>
              <w:t>TRAVEL EXPENSES</w:t>
            </w:r>
          </w:p>
          <w:p w:rsidR="00D77DA2" w:rsidRDefault="00D77DA2">
            <w:pPr>
              <w:pStyle w:val="Heading5"/>
              <w:rPr>
                <w:b w:val="0"/>
              </w:rPr>
            </w:pPr>
          </w:p>
          <w:p w:rsidR="009C7B67" w:rsidRPr="009C7B67" w:rsidRDefault="009C7B67" w:rsidP="009C7B67">
            <w:pPr>
              <w:rPr>
                <w:rFonts w:ascii="Arial" w:hAnsi="Arial" w:cs="Arial"/>
                <w:sz w:val="16"/>
                <w:szCs w:val="16"/>
              </w:rPr>
            </w:pPr>
            <w:r w:rsidRPr="009C7B67">
              <w:rPr>
                <w:rFonts w:ascii="Arial" w:hAnsi="Arial" w:cs="Arial"/>
                <w:sz w:val="16"/>
                <w:szCs w:val="16"/>
              </w:rPr>
              <w:t>Please refer to policy overleaf</w:t>
            </w:r>
          </w:p>
        </w:tc>
        <w:tc>
          <w:tcPr>
            <w:tcW w:w="5346" w:type="dxa"/>
            <w:tcBorders>
              <w:top w:val="nil"/>
            </w:tcBorders>
          </w:tcPr>
          <w:p w:rsidR="00D77DA2" w:rsidRDefault="00D77DA2">
            <w:pPr>
              <w:rPr>
                <w:rFonts w:ascii="Arial" w:hAnsi="Arial"/>
                <w:b/>
              </w:rPr>
            </w:pPr>
            <w:r>
              <w:rPr>
                <w:rFonts w:ascii="Arial" w:hAnsi="Arial"/>
                <w:b/>
              </w:rPr>
              <w:t>From</w:t>
            </w:r>
            <w:r w:rsidR="009C7B67">
              <w:rPr>
                <w:rFonts w:ascii="Arial" w:hAnsi="Arial"/>
                <w:b/>
              </w:rPr>
              <w:t>:</w:t>
            </w:r>
          </w:p>
          <w:p w:rsidR="00D77DA2" w:rsidRDefault="00D77DA2">
            <w:pPr>
              <w:rPr>
                <w:rFonts w:ascii="Arial" w:hAnsi="Arial"/>
                <w:b/>
              </w:rPr>
            </w:pPr>
          </w:p>
          <w:p w:rsidR="00D77DA2" w:rsidRDefault="00D77DA2">
            <w:pPr>
              <w:rPr>
                <w:rFonts w:ascii="Arial" w:hAnsi="Arial"/>
                <w:b/>
              </w:rPr>
            </w:pPr>
            <w:r>
              <w:rPr>
                <w:rFonts w:ascii="Arial" w:hAnsi="Arial"/>
                <w:b/>
              </w:rPr>
              <w:t>To</w:t>
            </w:r>
            <w:r w:rsidR="009C7B67">
              <w:rPr>
                <w:rFonts w:ascii="Arial" w:hAnsi="Arial"/>
                <w:b/>
              </w:rPr>
              <w:t>:</w:t>
            </w:r>
          </w:p>
          <w:p w:rsidR="00D77DA2" w:rsidRDefault="00D77DA2">
            <w:pPr>
              <w:rPr>
                <w:rFonts w:ascii="Arial" w:hAnsi="Arial"/>
                <w:b/>
              </w:rPr>
            </w:pPr>
          </w:p>
          <w:p w:rsidR="00D77DA2" w:rsidRDefault="00D77DA2">
            <w:pPr>
              <w:rPr>
                <w:rFonts w:ascii="Arial" w:hAnsi="Arial"/>
                <w:b/>
              </w:rPr>
            </w:pPr>
          </w:p>
          <w:p w:rsidR="009C7B67" w:rsidRDefault="009C7B67">
            <w:pPr>
              <w:rPr>
                <w:rFonts w:ascii="Arial" w:hAnsi="Arial"/>
                <w:b/>
              </w:rPr>
            </w:pPr>
            <w:r>
              <w:rPr>
                <w:rFonts w:ascii="Arial" w:hAnsi="Arial"/>
                <w:b/>
              </w:rPr>
              <w:t>From :</w:t>
            </w:r>
          </w:p>
          <w:p w:rsidR="009C7B67" w:rsidRDefault="009C7B67">
            <w:pPr>
              <w:rPr>
                <w:rFonts w:ascii="Arial" w:hAnsi="Arial"/>
                <w:b/>
              </w:rPr>
            </w:pPr>
          </w:p>
          <w:p w:rsidR="009C7B67" w:rsidRDefault="009C7B67">
            <w:pPr>
              <w:rPr>
                <w:rFonts w:ascii="Arial" w:hAnsi="Arial"/>
                <w:b/>
              </w:rPr>
            </w:pPr>
          </w:p>
          <w:p w:rsidR="009C7B67" w:rsidRDefault="009C7B67">
            <w:pPr>
              <w:rPr>
                <w:rFonts w:ascii="Arial" w:hAnsi="Arial"/>
                <w:b/>
              </w:rPr>
            </w:pPr>
            <w:r>
              <w:rPr>
                <w:rFonts w:ascii="Arial" w:hAnsi="Arial"/>
                <w:b/>
              </w:rPr>
              <w:t>To:</w:t>
            </w:r>
          </w:p>
          <w:p w:rsidR="009C7B67" w:rsidRDefault="009C7B67">
            <w:pPr>
              <w:rPr>
                <w:rFonts w:ascii="Arial" w:hAnsi="Arial"/>
                <w:b/>
              </w:rPr>
            </w:pPr>
          </w:p>
          <w:p w:rsidR="009C7B67" w:rsidRDefault="009C7B67">
            <w:pPr>
              <w:rPr>
                <w:rFonts w:ascii="Arial" w:hAnsi="Arial"/>
                <w:b/>
              </w:rPr>
            </w:pPr>
          </w:p>
        </w:tc>
        <w:tc>
          <w:tcPr>
            <w:tcW w:w="567" w:type="dxa"/>
            <w:tcBorders>
              <w:top w:val="nil"/>
            </w:tcBorders>
          </w:tcPr>
          <w:p w:rsidR="00D77DA2" w:rsidRDefault="00D77DA2">
            <w:pPr>
              <w:rPr>
                <w:rFonts w:ascii="Arial" w:hAnsi="Arial"/>
              </w:rPr>
            </w:pPr>
          </w:p>
        </w:tc>
        <w:tc>
          <w:tcPr>
            <w:tcW w:w="709" w:type="dxa"/>
            <w:tcBorders>
              <w:top w:val="nil"/>
            </w:tcBorders>
          </w:tcPr>
          <w:p w:rsidR="00D77DA2" w:rsidRDefault="00D77DA2">
            <w:pPr>
              <w:rPr>
                <w:rFonts w:ascii="Arial" w:hAnsi="Arial"/>
              </w:rPr>
            </w:pPr>
          </w:p>
        </w:tc>
      </w:tr>
      <w:tr w:rsidR="00D77DA2" w:rsidTr="00E807FD">
        <w:tc>
          <w:tcPr>
            <w:tcW w:w="2842" w:type="dxa"/>
          </w:tcPr>
          <w:p w:rsidR="00D77DA2" w:rsidRDefault="009C7B67">
            <w:pPr>
              <w:rPr>
                <w:rFonts w:ascii="Arial" w:hAnsi="Arial"/>
                <w:b/>
              </w:rPr>
            </w:pPr>
            <w:r>
              <w:rPr>
                <w:rFonts w:ascii="Arial" w:hAnsi="Arial"/>
                <w:b/>
              </w:rPr>
              <w:t>MILEAGE CLAIM</w:t>
            </w:r>
          </w:p>
          <w:p w:rsidR="00D77DA2" w:rsidRDefault="00D77DA2">
            <w:pPr>
              <w:rPr>
                <w:rFonts w:ascii="Arial" w:hAnsi="Arial"/>
                <w:bCs/>
              </w:rPr>
            </w:pPr>
          </w:p>
          <w:p w:rsidR="009C7B67" w:rsidRDefault="009C7B67" w:rsidP="009C7B67">
            <w:pPr>
              <w:rPr>
                <w:rFonts w:ascii="Arial" w:hAnsi="Arial"/>
                <w:b/>
              </w:rPr>
            </w:pPr>
            <w:r w:rsidRPr="009C7B67">
              <w:rPr>
                <w:rFonts w:ascii="Arial" w:hAnsi="Arial" w:cs="Arial"/>
                <w:sz w:val="16"/>
                <w:szCs w:val="16"/>
              </w:rPr>
              <w:t>Please refer to policy overleaf</w:t>
            </w:r>
            <w:r>
              <w:rPr>
                <w:rFonts w:ascii="Arial" w:hAnsi="Arial"/>
                <w:b/>
              </w:rPr>
              <w:t xml:space="preserve"> </w:t>
            </w:r>
          </w:p>
          <w:p w:rsidR="009C7B67" w:rsidRDefault="009C7B67" w:rsidP="009C7B67">
            <w:pPr>
              <w:rPr>
                <w:rFonts w:ascii="Arial" w:hAnsi="Arial"/>
                <w:b/>
              </w:rPr>
            </w:pPr>
          </w:p>
          <w:p w:rsidR="009C7B67" w:rsidRDefault="009C7B67" w:rsidP="009C7B67">
            <w:pPr>
              <w:rPr>
                <w:rFonts w:ascii="Arial" w:hAnsi="Arial"/>
                <w:b/>
              </w:rPr>
            </w:pPr>
          </w:p>
        </w:tc>
        <w:tc>
          <w:tcPr>
            <w:tcW w:w="5346" w:type="dxa"/>
          </w:tcPr>
          <w:p w:rsidR="00D77DA2" w:rsidRDefault="00D77DA2">
            <w:pPr>
              <w:rPr>
                <w:rFonts w:ascii="Arial" w:hAnsi="Arial"/>
                <w:b/>
              </w:rPr>
            </w:pPr>
            <w:r>
              <w:rPr>
                <w:rFonts w:ascii="Arial" w:hAnsi="Arial"/>
                <w:b/>
              </w:rPr>
              <w:t>From</w:t>
            </w:r>
            <w:r w:rsidR="009C7B67">
              <w:rPr>
                <w:rFonts w:ascii="Arial" w:hAnsi="Arial"/>
                <w:b/>
              </w:rPr>
              <w:t>:</w:t>
            </w:r>
          </w:p>
          <w:p w:rsidR="009C7B67" w:rsidRDefault="009C7B67">
            <w:pPr>
              <w:pStyle w:val="Heading5"/>
            </w:pPr>
          </w:p>
          <w:p w:rsidR="009C7B67" w:rsidRDefault="009C7B67">
            <w:pPr>
              <w:pStyle w:val="Heading5"/>
            </w:pPr>
          </w:p>
          <w:p w:rsidR="00D77DA2" w:rsidRDefault="00D77DA2">
            <w:pPr>
              <w:pStyle w:val="Heading5"/>
            </w:pPr>
            <w:r>
              <w:t>To</w:t>
            </w:r>
            <w:r w:rsidR="009C7B67">
              <w:t>:</w:t>
            </w:r>
          </w:p>
          <w:p w:rsidR="009C7B67" w:rsidRDefault="009C7B67" w:rsidP="009C7B67">
            <w:pPr>
              <w:rPr>
                <w:rFonts w:ascii="Arial" w:hAnsi="Arial"/>
                <w:b/>
              </w:rPr>
            </w:pPr>
          </w:p>
          <w:p w:rsidR="009C7B67" w:rsidRDefault="009C7B67" w:rsidP="009C7B67">
            <w:pPr>
              <w:rPr>
                <w:rFonts w:ascii="Arial" w:hAnsi="Arial"/>
                <w:b/>
                <w:sz w:val="16"/>
              </w:rPr>
            </w:pPr>
            <w:r>
              <w:rPr>
                <w:rFonts w:ascii="Arial" w:hAnsi="Arial"/>
                <w:b/>
              </w:rPr>
              <w:t xml:space="preserve">Total miles @ 45p per mile   = </w:t>
            </w:r>
          </w:p>
          <w:p w:rsidR="00D77DA2" w:rsidRDefault="00D77DA2">
            <w:pPr>
              <w:rPr>
                <w:rFonts w:ascii="Arial" w:hAnsi="Arial"/>
                <w:b/>
              </w:rPr>
            </w:pPr>
          </w:p>
        </w:tc>
        <w:tc>
          <w:tcPr>
            <w:tcW w:w="567" w:type="dxa"/>
          </w:tcPr>
          <w:p w:rsidR="00D77DA2" w:rsidRDefault="00D77DA2">
            <w:pPr>
              <w:rPr>
                <w:rFonts w:ascii="Arial" w:hAnsi="Arial"/>
              </w:rPr>
            </w:pPr>
          </w:p>
        </w:tc>
        <w:tc>
          <w:tcPr>
            <w:tcW w:w="709" w:type="dxa"/>
          </w:tcPr>
          <w:p w:rsidR="00D77DA2" w:rsidRDefault="00D77DA2">
            <w:pPr>
              <w:rPr>
                <w:rFonts w:ascii="Arial" w:hAnsi="Arial"/>
              </w:rPr>
            </w:pPr>
          </w:p>
        </w:tc>
      </w:tr>
      <w:tr w:rsidR="004804CA" w:rsidTr="00E16951">
        <w:trPr>
          <w:trHeight w:val="1400"/>
        </w:trPr>
        <w:tc>
          <w:tcPr>
            <w:tcW w:w="2842" w:type="dxa"/>
          </w:tcPr>
          <w:p w:rsidR="004804CA" w:rsidRPr="009C7B67" w:rsidRDefault="004804CA" w:rsidP="004804CA">
            <w:pPr>
              <w:rPr>
                <w:rFonts w:ascii="Arial" w:hAnsi="Arial"/>
                <w:b/>
              </w:rPr>
            </w:pPr>
            <w:r w:rsidRPr="009C7B67">
              <w:rPr>
                <w:rFonts w:ascii="Arial" w:hAnsi="Arial"/>
                <w:b/>
              </w:rPr>
              <w:t>OTHER EXPENSES</w:t>
            </w:r>
          </w:p>
          <w:p w:rsidR="004804CA" w:rsidRDefault="004804CA" w:rsidP="004804CA">
            <w:pPr>
              <w:rPr>
                <w:rFonts w:ascii="Arial" w:hAnsi="Arial"/>
              </w:rPr>
            </w:pPr>
          </w:p>
          <w:p w:rsidR="004804CA" w:rsidRDefault="004804CA" w:rsidP="004804CA">
            <w:pPr>
              <w:rPr>
                <w:rFonts w:ascii="Arial" w:hAnsi="Arial"/>
              </w:rPr>
            </w:pPr>
            <w:r w:rsidRPr="009C7B67">
              <w:rPr>
                <w:rFonts w:ascii="Arial" w:hAnsi="Arial" w:cs="Arial"/>
                <w:sz w:val="16"/>
                <w:szCs w:val="16"/>
              </w:rPr>
              <w:t xml:space="preserve">Please refer to policy </w:t>
            </w:r>
            <w:r w:rsidR="00EF5B53">
              <w:rPr>
                <w:rFonts w:ascii="Arial" w:hAnsi="Arial" w:cs="Arial"/>
                <w:sz w:val="16"/>
                <w:szCs w:val="16"/>
              </w:rPr>
              <w:t xml:space="preserve">and limits </w:t>
            </w:r>
            <w:r w:rsidRPr="009C7B67">
              <w:rPr>
                <w:rFonts w:ascii="Arial" w:hAnsi="Arial" w:cs="Arial"/>
                <w:sz w:val="16"/>
                <w:szCs w:val="16"/>
              </w:rPr>
              <w:t>overleaf</w:t>
            </w:r>
          </w:p>
          <w:p w:rsidR="004804CA" w:rsidRDefault="004804CA">
            <w:pPr>
              <w:rPr>
                <w:rFonts w:ascii="Arial" w:hAnsi="Arial"/>
                <w:b/>
              </w:rPr>
            </w:pPr>
          </w:p>
          <w:p w:rsidR="004804CA" w:rsidRDefault="004804CA">
            <w:pPr>
              <w:rPr>
                <w:rFonts w:ascii="Arial" w:hAnsi="Arial"/>
                <w:b/>
              </w:rPr>
            </w:pPr>
          </w:p>
          <w:p w:rsidR="004804CA" w:rsidRDefault="004804CA">
            <w:pPr>
              <w:rPr>
                <w:rFonts w:ascii="Arial" w:hAnsi="Arial"/>
                <w:b/>
              </w:rPr>
            </w:pPr>
          </w:p>
          <w:p w:rsidR="004804CA" w:rsidRDefault="004804CA">
            <w:pPr>
              <w:rPr>
                <w:rFonts w:ascii="Arial" w:hAnsi="Arial"/>
                <w:b/>
              </w:rPr>
            </w:pPr>
          </w:p>
          <w:p w:rsidR="004804CA" w:rsidRPr="009C7B67" w:rsidRDefault="004804CA">
            <w:pPr>
              <w:rPr>
                <w:rFonts w:ascii="Arial" w:hAnsi="Arial"/>
                <w:b/>
              </w:rPr>
            </w:pPr>
          </w:p>
        </w:tc>
        <w:tc>
          <w:tcPr>
            <w:tcW w:w="5346" w:type="dxa"/>
          </w:tcPr>
          <w:p w:rsidR="004804CA" w:rsidRDefault="004804CA"/>
          <w:p w:rsidR="004804CA" w:rsidRDefault="004804CA"/>
          <w:p w:rsidR="004804CA" w:rsidRDefault="004804CA"/>
        </w:tc>
        <w:tc>
          <w:tcPr>
            <w:tcW w:w="567" w:type="dxa"/>
          </w:tcPr>
          <w:p w:rsidR="004804CA" w:rsidRDefault="004804CA">
            <w:pPr>
              <w:rPr>
                <w:rFonts w:ascii="Arial" w:hAnsi="Arial"/>
              </w:rPr>
            </w:pPr>
          </w:p>
        </w:tc>
        <w:tc>
          <w:tcPr>
            <w:tcW w:w="709" w:type="dxa"/>
          </w:tcPr>
          <w:p w:rsidR="004804CA" w:rsidRDefault="004804CA">
            <w:pPr>
              <w:rPr>
                <w:rFonts w:ascii="Arial" w:hAnsi="Arial"/>
              </w:rPr>
            </w:pPr>
          </w:p>
        </w:tc>
      </w:tr>
      <w:tr w:rsidR="00D77DA2" w:rsidTr="00E807FD">
        <w:tc>
          <w:tcPr>
            <w:tcW w:w="2842" w:type="dxa"/>
          </w:tcPr>
          <w:p w:rsidR="00D77DA2" w:rsidRDefault="009C7B67">
            <w:pPr>
              <w:rPr>
                <w:rFonts w:ascii="Arial" w:hAnsi="Arial"/>
                <w:b/>
              </w:rPr>
            </w:pPr>
            <w:r>
              <w:rPr>
                <w:rFonts w:ascii="Arial" w:hAnsi="Arial"/>
                <w:b/>
              </w:rPr>
              <w:t>TOTAL EXPENSES CLAIMED</w:t>
            </w:r>
          </w:p>
        </w:tc>
        <w:tc>
          <w:tcPr>
            <w:tcW w:w="5346" w:type="dxa"/>
          </w:tcPr>
          <w:p w:rsidR="00E2566A" w:rsidRDefault="00E2566A">
            <w:pPr>
              <w:pStyle w:val="Heading5"/>
              <w:rPr>
                <w:b w:val="0"/>
                <w:sz w:val="16"/>
                <w:szCs w:val="16"/>
              </w:rPr>
            </w:pPr>
          </w:p>
          <w:p w:rsidR="00D77DA2" w:rsidRPr="009C7B67" w:rsidRDefault="009C7B67">
            <w:pPr>
              <w:pStyle w:val="Heading5"/>
              <w:rPr>
                <w:b w:val="0"/>
                <w:sz w:val="16"/>
                <w:szCs w:val="16"/>
              </w:rPr>
            </w:pPr>
            <w:r w:rsidRPr="009C7B67">
              <w:rPr>
                <w:b w:val="0"/>
                <w:sz w:val="16"/>
                <w:szCs w:val="16"/>
              </w:rPr>
              <w:t>If you do not provide receipts where required we will not be able to reimburse your claim</w:t>
            </w:r>
            <w:r w:rsidR="00FC1DCA">
              <w:rPr>
                <w:b w:val="0"/>
                <w:sz w:val="16"/>
                <w:szCs w:val="16"/>
              </w:rPr>
              <w:t>.</w:t>
            </w:r>
          </w:p>
          <w:p w:rsidR="00D77DA2" w:rsidRDefault="00D77DA2"/>
        </w:tc>
        <w:tc>
          <w:tcPr>
            <w:tcW w:w="567" w:type="dxa"/>
          </w:tcPr>
          <w:p w:rsidR="00D77DA2" w:rsidRDefault="00D77DA2">
            <w:pPr>
              <w:rPr>
                <w:rFonts w:ascii="Arial" w:hAnsi="Arial"/>
              </w:rPr>
            </w:pPr>
          </w:p>
        </w:tc>
        <w:tc>
          <w:tcPr>
            <w:tcW w:w="709" w:type="dxa"/>
          </w:tcPr>
          <w:p w:rsidR="00D77DA2" w:rsidRDefault="00D77DA2">
            <w:pPr>
              <w:rPr>
                <w:rFonts w:ascii="Arial" w:hAnsi="Arial"/>
              </w:rPr>
            </w:pPr>
          </w:p>
        </w:tc>
      </w:tr>
    </w:tbl>
    <w:p w:rsidR="00D77DA2" w:rsidRDefault="00D77DA2">
      <w:pPr>
        <w:ind w:left="2160" w:firstLine="720"/>
        <w:rPr>
          <w:rFonts w:ascii="Arial" w:hAnsi="Arial"/>
          <w:b/>
        </w:rPr>
      </w:pPr>
      <w:r>
        <w:rPr>
          <w:rFonts w:ascii="Arial" w:hAnsi="Arial"/>
          <w:b/>
        </w:rPr>
        <w:t xml:space="preserve"> </w:t>
      </w:r>
    </w:p>
    <w:p w:rsidR="00D77DA2" w:rsidRDefault="00E807FD">
      <w:pPr>
        <w:rPr>
          <w:rFonts w:ascii="Arial" w:hAnsi="Arial"/>
          <w:b/>
        </w:rPr>
      </w:pPr>
      <w:r>
        <w:rPr>
          <w:rFonts w:ascii="Arial" w:hAnsi="Arial"/>
          <w:b/>
        </w:rPr>
        <w:t>a) C</w:t>
      </w:r>
      <w:r w:rsidR="00D77DA2">
        <w:rPr>
          <w:rFonts w:ascii="Arial" w:hAnsi="Arial"/>
          <w:b/>
        </w:rPr>
        <w:t>heque payable to:</w:t>
      </w:r>
    </w:p>
    <w:p w:rsidR="000C46DB" w:rsidRDefault="000C46DB">
      <w:pPr>
        <w:rPr>
          <w:rFonts w:ascii="Arial" w:hAnsi="Arial"/>
          <w:b/>
          <w:i/>
        </w:rPr>
      </w:pPr>
    </w:p>
    <w:p w:rsidR="00D77DA2" w:rsidRDefault="00E807FD">
      <w:pPr>
        <w:rPr>
          <w:rFonts w:ascii="Arial" w:hAnsi="Arial"/>
          <w:b/>
          <w:i/>
        </w:rPr>
      </w:pPr>
      <w:r>
        <w:rPr>
          <w:rFonts w:ascii="Arial" w:hAnsi="Arial"/>
          <w:b/>
          <w:i/>
        </w:rPr>
        <w:t>Or   b) Account Number</w:t>
      </w:r>
      <w:r w:rsidR="006345CE">
        <w:rPr>
          <w:rFonts w:ascii="Arial" w:hAnsi="Arial"/>
          <w:b/>
          <w:i/>
        </w:rPr>
        <w:t xml:space="preserve">:                                    </w:t>
      </w:r>
      <w:r>
        <w:rPr>
          <w:rFonts w:ascii="Arial" w:hAnsi="Arial"/>
          <w:b/>
          <w:i/>
        </w:rPr>
        <w:t>Sort Code</w:t>
      </w:r>
      <w:r w:rsidR="006345CE">
        <w:rPr>
          <w:rFonts w:ascii="Arial" w:hAnsi="Arial"/>
          <w:b/>
          <w:i/>
        </w:rPr>
        <w:t>:                   Account Name:</w:t>
      </w:r>
    </w:p>
    <w:p w:rsidR="00D77DA2" w:rsidRDefault="00D77DA2">
      <w:pPr>
        <w:rPr>
          <w:rFonts w:ascii="Arial" w:hAnsi="Arial"/>
          <w:b/>
          <w:i/>
        </w:rPr>
      </w:pPr>
    </w:p>
    <w:p w:rsidR="0044726C" w:rsidRPr="0044726C" w:rsidRDefault="0044726C" w:rsidP="0044726C">
      <w:pPr>
        <w:jc w:val="center"/>
        <w:rPr>
          <w:rFonts w:ascii="Arial" w:hAnsi="Arial"/>
          <w:i/>
          <w:sz w:val="16"/>
          <w:szCs w:val="16"/>
        </w:rPr>
      </w:pPr>
      <w:r w:rsidRPr="0044726C">
        <w:rPr>
          <w:rFonts w:ascii="Arial" w:hAnsi="Arial"/>
          <w:i/>
          <w:sz w:val="16"/>
          <w:szCs w:val="16"/>
        </w:rPr>
        <w:t>I confirm that I have not sought reimbursement of these expenses from another organisation</w:t>
      </w:r>
    </w:p>
    <w:p w:rsidR="0044726C" w:rsidRDefault="0044726C">
      <w:pPr>
        <w:rPr>
          <w:rFonts w:ascii="Arial" w:hAnsi="Arial"/>
          <w:b/>
        </w:rPr>
      </w:pPr>
    </w:p>
    <w:p w:rsidR="00D77DA2" w:rsidRDefault="00D77DA2">
      <w:pPr>
        <w:rPr>
          <w:rFonts w:ascii="Arial" w:hAnsi="Arial"/>
          <w:b/>
        </w:rPr>
      </w:pPr>
      <w:r>
        <w:rPr>
          <w:rFonts w:ascii="Arial" w:hAnsi="Arial"/>
          <w:b/>
        </w:rPr>
        <w:t>Signature of Claimant………………………………………..……………  Date: …………………….</w:t>
      </w:r>
      <w:r w:rsidR="00E807FD">
        <w:rPr>
          <w:rFonts w:ascii="Arial" w:hAnsi="Arial"/>
          <w:b/>
        </w:rPr>
        <w:t>................</w:t>
      </w:r>
    </w:p>
    <w:p w:rsidR="00D77DA2" w:rsidRDefault="00D77DA2">
      <w:pPr>
        <w:jc w:val="center"/>
        <w:rPr>
          <w:rFonts w:ascii="Arial" w:hAnsi="Arial"/>
          <w:b/>
          <w:i/>
        </w:rPr>
      </w:pPr>
    </w:p>
    <w:p w:rsidR="00D77DA2" w:rsidRDefault="00D77DA2" w:rsidP="00123FE9">
      <w:pPr>
        <w:pStyle w:val="BodyText"/>
        <w:jc w:val="center"/>
        <w:rPr>
          <w:b w:val="0"/>
          <w:sz w:val="20"/>
        </w:rPr>
      </w:pPr>
      <w:r w:rsidRPr="000C46DB">
        <w:rPr>
          <w:b w:val="0"/>
          <w:sz w:val="20"/>
        </w:rPr>
        <w:t xml:space="preserve">Please return form and all receipts to the </w:t>
      </w:r>
      <w:r w:rsidR="00EF5B53">
        <w:rPr>
          <w:b w:val="0"/>
          <w:sz w:val="20"/>
        </w:rPr>
        <w:t>Finance Department</w:t>
      </w:r>
      <w:r w:rsidRPr="000C46DB">
        <w:rPr>
          <w:b w:val="0"/>
          <w:sz w:val="20"/>
        </w:rPr>
        <w:t xml:space="preserve"> at the above address.</w:t>
      </w:r>
      <w:r w:rsidRPr="000C46DB">
        <w:rPr>
          <w:b w:val="0"/>
          <w:sz w:val="20"/>
        </w:rPr>
        <w:br w:type="page"/>
      </w:r>
    </w:p>
    <w:p w:rsidR="00E16951" w:rsidRPr="00E16951" w:rsidRDefault="00F33624" w:rsidP="005965F4">
      <w:pPr>
        <w:pStyle w:val="Heading7"/>
        <w:jc w:val="center"/>
      </w:pPr>
      <w:r>
        <w:lastRenderedPageBreak/>
        <w:t xml:space="preserve">FPM </w:t>
      </w:r>
      <w:r w:rsidR="006D02A7">
        <w:t xml:space="preserve">APPRAISER EXPENSES </w:t>
      </w:r>
      <w:r w:rsidR="007B35E8">
        <w:t>POLICY</w:t>
      </w:r>
    </w:p>
    <w:p w:rsidR="00D77DA2" w:rsidRDefault="00D77DA2">
      <w:pPr>
        <w:jc w:val="both"/>
        <w:rPr>
          <w:rFonts w:ascii="Arial" w:hAnsi="Arial"/>
          <w:b/>
        </w:rPr>
      </w:pPr>
      <w:proofErr w:type="spellStart"/>
      <w:r>
        <w:rPr>
          <w:rFonts w:ascii="Arial" w:hAnsi="Arial"/>
        </w:rPr>
        <w:t>i</w:t>
      </w:r>
      <w:proofErr w:type="spellEnd"/>
      <w:r>
        <w:rPr>
          <w:rFonts w:ascii="Arial" w:hAnsi="Arial"/>
        </w:rPr>
        <w:t>.</w:t>
      </w:r>
      <w:r>
        <w:rPr>
          <w:rFonts w:ascii="Arial" w:hAnsi="Arial"/>
        </w:rPr>
        <w:tab/>
      </w:r>
      <w:r>
        <w:rPr>
          <w:rFonts w:ascii="Arial" w:hAnsi="Arial"/>
          <w:b/>
        </w:rPr>
        <w:t>Rail</w:t>
      </w:r>
    </w:p>
    <w:p w:rsidR="00D77DA2" w:rsidRDefault="00654B19" w:rsidP="001956A1">
      <w:pPr>
        <w:ind w:left="720"/>
        <w:jc w:val="both"/>
        <w:rPr>
          <w:rFonts w:ascii="Arial" w:hAnsi="Arial"/>
        </w:rPr>
      </w:pPr>
      <w:r>
        <w:rPr>
          <w:rFonts w:ascii="Arial" w:hAnsi="Arial"/>
        </w:rPr>
        <w:t>Whenever possible p</w:t>
      </w:r>
      <w:r w:rsidR="00F363DF">
        <w:rPr>
          <w:rFonts w:ascii="Arial" w:hAnsi="Arial"/>
        </w:rPr>
        <w:t>lease book Advance Fare t</w:t>
      </w:r>
      <w:r w:rsidR="00C24176">
        <w:rPr>
          <w:rFonts w:ascii="Arial" w:hAnsi="Arial"/>
        </w:rPr>
        <w:t xml:space="preserve">ickets </w:t>
      </w:r>
      <w:r w:rsidR="003E5E9D">
        <w:rPr>
          <w:rFonts w:ascii="Arial" w:hAnsi="Arial"/>
        </w:rPr>
        <w:t xml:space="preserve">to obtain the best prices.  </w:t>
      </w:r>
      <w:r w:rsidR="008E4F64">
        <w:rPr>
          <w:rFonts w:ascii="Arial" w:hAnsi="Arial"/>
        </w:rPr>
        <w:t>Standard C</w:t>
      </w:r>
      <w:r w:rsidR="00D77DA2">
        <w:rPr>
          <w:rFonts w:ascii="Arial" w:hAnsi="Arial"/>
        </w:rPr>
        <w:t xml:space="preserve">lass </w:t>
      </w:r>
      <w:r w:rsidR="003E5E9D">
        <w:rPr>
          <w:rFonts w:ascii="Arial" w:hAnsi="Arial"/>
        </w:rPr>
        <w:t>fares only will be reimbursed.</w:t>
      </w:r>
      <w:r>
        <w:rPr>
          <w:rFonts w:ascii="Arial" w:hAnsi="Arial"/>
        </w:rPr>
        <w:t xml:space="preserve"> </w:t>
      </w:r>
      <w:r w:rsidR="000072B0">
        <w:rPr>
          <w:rFonts w:ascii="Arial" w:hAnsi="Arial"/>
        </w:rPr>
        <w:t>International travel will not be reimbursed without the prior approval of the Faculty.</w:t>
      </w:r>
    </w:p>
    <w:p w:rsidR="00D77DA2" w:rsidRDefault="00D77DA2">
      <w:pPr>
        <w:ind w:left="720"/>
        <w:jc w:val="both"/>
        <w:rPr>
          <w:rFonts w:ascii="Arial" w:hAnsi="Arial"/>
        </w:rPr>
      </w:pPr>
    </w:p>
    <w:p w:rsidR="00D77DA2" w:rsidRDefault="00D77DA2">
      <w:pPr>
        <w:jc w:val="both"/>
        <w:rPr>
          <w:rFonts w:ascii="Arial" w:hAnsi="Arial"/>
        </w:rPr>
      </w:pPr>
      <w:r>
        <w:rPr>
          <w:rFonts w:ascii="Arial" w:hAnsi="Arial"/>
        </w:rPr>
        <w:t>ii.</w:t>
      </w:r>
      <w:r>
        <w:rPr>
          <w:rFonts w:ascii="Arial" w:hAnsi="Arial"/>
        </w:rPr>
        <w:tab/>
      </w:r>
      <w:r>
        <w:rPr>
          <w:rFonts w:ascii="Arial" w:hAnsi="Arial"/>
          <w:b/>
        </w:rPr>
        <w:t>Air</w:t>
      </w:r>
    </w:p>
    <w:p w:rsidR="00D77DA2" w:rsidRDefault="00D77DA2" w:rsidP="006D02A7">
      <w:pPr>
        <w:ind w:left="720"/>
        <w:jc w:val="both"/>
        <w:rPr>
          <w:rFonts w:ascii="Arial" w:hAnsi="Arial"/>
        </w:rPr>
      </w:pPr>
      <w:r>
        <w:rPr>
          <w:rFonts w:ascii="Arial" w:hAnsi="Arial"/>
        </w:rPr>
        <w:t>Economy class only - taking advantage of any reduced fares and low-cost airlines when possible.</w:t>
      </w:r>
      <w:r w:rsidR="006D02A7">
        <w:rPr>
          <w:rFonts w:ascii="Arial" w:hAnsi="Arial"/>
        </w:rPr>
        <w:t xml:space="preserve"> </w:t>
      </w:r>
      <w:r w:rsidR="000072B0">
        <w:rPr>
          <w:rFonts w:ascii="Arial" w:hAnsi="Arial"/>
        </w:rPr>
        <w:t>International travel</w:t>
      </w:r>
      <w:r w:rsidR="006D02A7">
        <w:rPr>
          <w:rFonts w:ascii="Arial" w:hAnsi="Arial"/>
        </w:rPr>
        <w:t xml:space="preserve"> will not be reimbursed without th</w:t>
      </w:r>
      <w:r w:rsidR="000072B0">
        <w:rPr>
          <w:rFonts w:ascii="Arial" w:hAnsi="Arial"/>
        </w:rPr>
        <w:t>e prior approval of the Faculty.</w:t>
      </w:r>
    </w:p>
    <w:p w:rsidR="00D77DA2" w:rsidRDefault="00D77DA2">
      <w:pPr>
        <w:ind w:left="720"/>
        <w:jc w:val="both"/>
        <w:rPr>
          <w:rFonts w:ascii="Arial" w:hAnsi="Arial"/>
        </w:rPr>
      </w:pPr>
    </w:p>
    <w:p w:rsidR="00D77DA2" w:rsidRDefault="00D77DA2">
      <w:pPr>
        <w:jc w:val="both"/>
        <w:rPr>
          <w:rFonts w:ascii="Arial" w:hAnsi="Arial"/>
        </w:rPr>
      </w:pPr>
      <w:r>
        <w:rPr>
          <w:rFonts w:ascii="Arial" w:hAnsi="Arial"/>
        </w:rPr>
        <w:t>iii.</w:t>
      </w:r>
      <w:r>
        <w:rPr>
          <w:rFonts w:ascii="Arial" w:hAnsi="Arial"/>
        </w:rPr>
        <w:tab/>
      </w:r>
      <w:r>
        <w:rPr>
          <w:rFonts w:ascii="Arial" w:hAnsi="Arial"/>
          <w:b/>
        </w:rPr>
        <w:t>Car Mileage</w:t>
      </w:r>
    </w:p>
    <w:p w:rsidR="00D77DA2" w:rsidRDefault="00D77DA2" w:rsidP="001956A1">
      <w:pPr>
        <w:pStyle w:val="BodyTextIndent"/>
        <w:jc w:val="both"/>
        <w:rPr>
          <w:sz w:val="20"/>
        </w:rPr>
      </w:pPr>
      <w:r>
        <w:rPr>
          <w:sz w:val="20"/>
        </w:rPr>
        <w:t>The Faculty will pay car mileage at the rate of 45p per mile (Inland Revenue Approved Milea</w:t>
      </w:r>
      <w:r w:rsidR="000072B0">
        <w:rPr>
          <w:sz w:val="20"/>
        </w:rPr>
        <w:t>ge Rate</w:t>
      </w:r>
      <w:r w:rsidR="0016078F">
        <w:rPr>
          <w:sz w:val="20"/>
        </w:rPr>
        <w:t xml:space="preserve">) </w:t>
      </w:r>
      <w:r>
        <w:rPr>
          <w:sz w:val="20"/>
        </w:rPr>
        <w:t>and car parking fees; however, where a car is used for convenience on long journeys instead of public transport, the Faculty will pay only the cost of public transport for the same journey. The Facul</w:t>
      </w:r>
      <w:r w:rsidR="000072B0">
        <w:rPr>
          <w:sz w:val="20"/>
        </w:rPr>
        <w:t>ty will not normally reimburse c</w:t>
      </w:r>
      <w:r>
        <w:rPr>
          <w:sz w:val="20"/>
        </w:rPr>
        <w:t>entral London congestion charges. It is the claimant’s responsibility to ensure that appropriate motor insurance cover is in place.</w:t>
      </w:r>
      <w:r w:rsidR="004F31ED">
        <w:rPr>
          <w:sz w:val="20"/>
        </w:rPr>
        <w:t xml:space="preserve"> Reasonable car parking costs may be claimed if supported by receipts.</w:t>
      </w:r>
      <w:r w:rsidR="000072B0">
        <w:rPr>
          <w:sz w:val="20"/>
        </w:rPr>
        <w:t xml:space="preserve"> </w:t>
      </w:r>
      <w:r w:rsidR="000072B0" w:rsidRPr="00FC1DCA">
        <w:rPr>
          <w:sz w:val="20"/>
        </w:rPr>
        <w:t>International travel will not be reimbursed without the prior approval of the Faculty.</w:t>
      </w:r>
    </w:p>
    <w:p w:rsidR="00D77DA2" w:rsidRDefault="00D77DA2">
      <w:pPr>
        <w:pStyle w:val="BodyTextIndent"/>
        <w:ind w:hanging="720"/>
        <w:jc w:val="both"/>
        <w:rPr>
          <w:sz w:val="20"/>
        </w:rPr>
      </w:pPr>
    </w:p>
    <w:p w:rsidR="00D77DA2" w:rsidRDefault="00D77DA2">
      <w:pPr>
        <w:pStyle w:val="BodyTextIndent"/>
        <w:ind w:hanging="720"/>
        <w:jc w:val="both"/>
        <w:rPr>
          <w:b/>
          <w:bCs/>
          <w:sz w:val="20"/>
        </w:rPr>
      </w:pPr>
      <w:r>
        <w:rPr>
          <w:sz w:val="20"/>
        </w:rPr>
        <w:t>iv.</w:t>
      </w:r>
      <w:r>
        <w:rPr>
          <w:sz w:val="20"/>
        </w:rPr>
        <w:tab/>
      </w:r>
      <w:r>
        <w:rPr>
          <w:b/>
          <w:bCs/>
          <w:sz w:val="20"/>
        </w:rPr>
        <w:t xml:space="preserve">Taxi </w:t>
      </w:r>
    </w:p>
    <w:p w:rsidR="00D77DA2" w:rsidRDefault="00D77DA2" w:rsidP="001956A1">
      <w:pPr>
        <w:pStyle w:val="BodyTextIndent"/>
        <w:jc w:val="both"/>
        <w:rPr>
          <w:sz w:val="20"/>
        </w:rPr>
      </w:pPr>
      <w:r>
        <w:rPr>
          <w:sz w:val="20"/>
        </w:rPr>
        <w:t xml:space="preserve">Taxi fares will </w:t>
      </w:r>
      <w:r w:rsidR="007428AC">
        <w:rPr>
          <w:sz w:val="20"/>
        </w:rPr>
        <w:t xml:space="preserve">only </w:t>
      </w:r>
      <w:r>
        <w:rPr>
          <w:sz w:val="20"/>
        </w:rPr>
        <w:t>be reimbursed when public transport is unavailable or impractical (please give details). Late night travel by taxi is permitted when on the grounds of personal safety. Public transport (</w:t>
      </w:r>
      <w:r w:rsidR="007428AC">
        <w:rPr>
          <w:sz w:val="20"/>
        </w:rPr>
        <w:t xml:space="preserve">i.e. </w:t>
      </w:r>
      <w:r>
        <w:rPr>
          <w:sz w:val="20"/>
        </w:rPr>
        <w:t xml:space="preserve">London Underground, bus, train) should be used whenever possible. </w:t>
      </w:r>
    </w:p>
    <w:p w:rsidR="00D77DA2" w:rsidRDefault="00D77DA2">
      <w:pPr>
        <w:ind w:left="720"/>
        <w:jc w:val="both"/>
        <w:rPr>
          <w:rFonts w:ascii="Arial" w:hAnsi="Arial"/>
        </w:rPr>
      </w:pPr>
    </w:p>
    <w:p w:rsidR="004F0B29" w:rsidRPr="004F0B29" w:rsidRDefault="00BB675D" w:rsidP="00BB675D">
      <w:pPr>
        <w:jc w:val="both"/>
        <w:rPr>
          <w:rFonts w:ascii="Arial" w:hAnsi="Arial"/>
        </w:rPr>
      </w:pPr>
      <w:r w:rsidRPr="00BB675D">
        <w:rPr>
          <w:rFonts w:ascii="Arial" w:hAnsi="Arial"/>
          <w:bCs/>
        </w:rPr>
        <w:t>v.</w:t>
      </w:r>
      <w:r>
        <w:rPr>
          <w:rFonts w:ascii="Arial" w:hAnsi="Arial"/>
          <w:b/>
          <w:bCs/>
        </w:rPr>
        <w:t xml:space="preserve"> </w:t>
      </w:r>
      <w:r>
        <w:rPr>
          <w:rFonts w:ascii="Arial" w:hAnsi="Arial"/>
          <w:b/>
          <w:bCs/>
        </w:rPr>
        <w:tab/>
      </w:r>
      <w:r w:rsidR="00C12219">
        <w:rPr>
          <w:rFonts w:ascii="Arial" w:hAnsi="Arial"/>
          <w:b/>
          <w:bCs/>
        </w:rPr>
        <w:t>Food and drink</w:t>
      </w:r>
    </w:p>
    <w:p w:rsidR="004F0B29" w:rsidRPr="000E61BF" w:rsidRDefault="004F0B29" w:rsidP="001956A1">
      <w:pPr>
        <w:ind w:left="720"/>
        <w:jc w:val="both"/>
        <w:rPr>
          <w:rFonts w:ascii="Arial" w:hAnsi="Arial"/>
        </w:rPr>
      </w:pPr>
      <w:r w:rsidRPr="000E61BF">
        <w:rPr>
          <w:rFonts w:ascii="Arial" w:hAnsi="Arial"/>
          <w:bCs/>
        </w:rPr>
        <w:t xml:space="preserve">Reasonable claims for refreshments / light meals during </w:t>
      </w:r>
      <w:r w:rsidR="000E61BF">
        <w:rPr>
          <w:rFonts w:ascii="Arial" w:hAnsi="Arial"/>
          <w:bCs/>
        </w:rPr>
        <w:t xml:space="preserve">periods of </w:t>
      </w:r>
      <w:r w:rsidRPr="000E61BF">
        <w:rPr>
          <w:rFonts w:ascii="Arial" w:hAnsi="Arial"/>
          <w:bCs/>
        </w:rPr>
        <w:t xml:space="preserve">travel </w:t>
      </w:r>
      <w:r w:rsidR="00C12219">
        <w:rPr>
          <w:rFonts w:ascii="Arial" w:hAnsi="Arial"/>
          <w:bCs/>
        </w:rPr>
        <w:t>will</w:t>
      </w:r>
      <w:r w:rsidRPr="000E61BF">
        <w:rPr>
          <w:rFonts w:ascii="Arial" w:hAnsi="Arial"/>
          <w:bCs/>
        </w:rPr>
        <w:t xml:space="preserve"> be reimbursed.</w:t>
      </w:r>
      <w:r>
        <w:rPr>
          <w:rFonts w:ascii="Arial" w:hAnsi="Arial"/>
          <w:b/>
          <w:bCs/>
        </w:rPr>
        <w:t xml:space="preserve"> </w:t>
      </w:r>
      <w:r>
        <w:rPr>
          <w:rFonts w:ascii="Arial" w:hAnsi="Arial"/>
        </w:rPr>
        <w:t xml:space="preserve"> Costs of alcohol will not be reimbursed under any circumstances.</w:t>
      </w:r>
      <w:r w:rsidR="00C12219">
        <w:rPr>
          <w:rFonts w:ascii="Arial" w:hAnsi="Arial"/>
        </w:rPr>
        <w:t xml:space="preserve"> </w:t>
      </w:r>
    </w:p>
    <w:p w:rsidR="004F0B29" w:rsidRDefault="004F0B29" w:rsidP="006C6B41">
      <w:pPr>
        <w:jc w:val="both"/>
        <w:rPr>
          <w:rFonts w:ascii="Arial" w:hAnsi="Arial"/>
          <w:b/>
        </w:rPr>
      </w:pPr>
    </w:p>
    <w:p w:rsidR="004F0B29" w:rsidRDefault="00BB675D" w:rsidP="00BB675D">
      <w:pPr>
        <w:jc w:val="both"/>
        <w:rPr>
          <w:rFonts w:ascii="Arial" w:hAnsi="Arial"/>
          <w:b/>
        </w:rPr>
      </w:pPr>
      <w:r w:rsidRPr="00BB675D">
        <w:rPr>
          <w:rFonts w:ascii="Arial" w:hAnsi="Arial"/>
        </w:rPr>
        <w:t>vi</w:t>
      </w:r>
      <w:r>
        <w:rPr>
          <w:rFonts w:ascii="Arial" w:hAnsi="Arial"/>
          <w:b/>
        </w:rPr>
        <w:t xml:space="preserve">.        </w:t>
      </w:r>
      <w:r w:rsidR="006C6B41">
        <w:rPr>
          <w:rFonts w:ascii="Arial" w:hAnsi="Arial"/>
          <w:b/>
        </w:rPr>
        <w:t>Meeting Room</w:t>
      </w:r>
      <w:r w:rsidR="007E3AA7">
        <w:rPr>
          <w:rFonts w:ascii="Arial" w:hAnsi="Arial"/>
          <w:b/>
        </w:rPr>
        <w:t>s</w:t>
      </w:r>
    </w:p>
    <w:p w:rsidR="007E3AA7" w:rsidRPr="001B4C6F" w:rsidRDefault="007E3AA7" w:rsidP="001956A1">
      <w:pPr>
        <w:ind w:left="720"/>
        <w:jc w:val="both"/>
        <w:rPr>
          <w:rFonts w:ascii="Arial" w:hAnsi="Arial"/>
        </w:rPr>
      </w:pPr>
      <w:r w:rsidRPr="001B4C6F">
        <w:rPr>
          <w:rFonts w:ascii="Arial" w:hAnsi="Arial"/>
        </w:rPr>
        <w:t>In situations where an alternative venue cannot be identified</w:t>
      </w:r>
      <w:r w:rsidR="00871032">
        <w:rPr>
          <w:rFonts w:ascii="Arial" w:hAnsi="Arial"/>
        </w:rPr>
        <w:t>, the Appraiser may claim re</w:t>
      </w:r>
      <w:r w:rsidRPr="001B4C6F">
        <w:rPr>
          <w:rFonts w:ascii="Arial" w:hAnsi="Arial"/>
        </w:rPr>
        <w:t xml:space="preserve">imbursement of </w:t>
      </w:r>
      <w:r w:rsidR="00871032">
        <w:rPr>
          <w:rFonts w:ascii="Arial" w:hAnsi="Arial"/>
        </w:rPr>
        <w:t>the cost</w:t>
      </w:r>
      <w:r w:rsidRPr="001B4C6F">
        <w:rPr>
          <w:rFonts w:ascii="Arial" w:hAnsi="Arial"/>
        </w:rPr>
        <w:t xml:space="preserve"> of hiring a small meeting room and the prov</w:t>
      </w:r>
      <w:r w:rsidR="001B4C6F" w:rsidRPr="001B4C6F">
        <w:rPr>
          <w:rFonts w:ascii="Arial" w:hAnsi="Arial"/>
        </w:rPr>
        <w:t>ision of tea, coffee and wate</w:t>
      </w:r>
      <w:r w:rsidR="00BA04F1">
        <w:rPr>
          <w:rFonts w:ascii="Arial" w:hAnsi="Arial"/>
        </w:rPr>
        <w:t>r. Maximum allowance is £90</w:t>
      </w:r>
      <w:r w:rsidR="001B4C6F" w:rsidRPr="001B4C6F">
        <w:rPr>
          <w:rFonts w:ascii="Arial" w:hAnsi="Arial"/>
        </w:rPr>
        <w:t xml:space="preserve"> per a</w:t>
      </w:r>
      <w:r w:rsidR="00BA04F1">
        <w:rPr>
          <w:rFonts w:ascii="Arial" w:hAnsi="Arial"/>
        </w:rPr>
        <w:t xml:space="preserve">ppraisal inclusive of any VAT. The Faculty </w:t>
      </w:r>
      <w:r w:rsidR="005F4499">
        <w:rPr>
          <w:rFonts w:ascii="Arial" w:hAnsi="Arial"/>
        </w:rPr>
        <w:t>will</w:t>
      </w:r>
      <w:r w:rsidR="00BA04F1">
        <w:rPr>
          <w:rFonts w:ascii="Arial" w:hAnsi="Arial"/>
        </w:rPr>
        <w:t xml:space="preserve"> reimburse up to £130 inclusive of VAT provided that an acceptable written justification (e.g. geographical) for exceeding the limit is included with the claim form.  </w:t>
      </w:r>
      <w:r w:rsidR="001B4C6F" w:rsidRPr="001B4C6F">
        <w:rPr>
          <w:rFonts w:ascii="Arial" w:hAnsi="Arial"/>
        </w:rPr>
        <w:t xml:space="preserve">If a suitable venue cannot be identified </w:t>
      </w:r>
      <w:r w:rsidR="00127AE0">
        <w:rPr>
          <w:rFonts w:ascii="Arial" w:hAnsi="Arial"/>
        </w:rPr>
        <w:t xml:space="preserve">which fulfils this policy </w:t>
      </w:r>
      <w:r w:rsidR="001B4C6F" w:rsidRPr="001B4C6F">
        <w:rPr>
          <w:rFonts w:ascii="Arial" w:hAnsi="Arial"/>
        </w:rPr>
        <w:t>please contact the Faculty for advice</w:t>
      </w:r>
      <w:r w:rsidR="00BE0E94">
        <w:rPr>
          <w:rFonts w:ascii="Arial" w:hAnsi="Arial"/>
        </w:rPr>
        <w:t xml:space="preserve"> or </w:t>
      </w:r>
      <w:r w:rsidR="0096262F">
        <w:rPr>
          <w:rFonts w:ascii="Arial" w:hAnsi="Arial"/>
        </w:rPr>
        <w:t>pre-</w:t>
      </w:r>
      <w:r w:rsidR="00BE0E94">
        <w:rPr>
          <w:rFonts w:ascii="Arial" w:hAnsi="Arial"/>
        </w:rPr>
        <w:t>authorisation</w:t>
      </w:r>
      <w:r w:rsidR="001B4C6F" w:rsidRPr="001B4C6F">
        <w:rPr>
          <w:rFonts w:ascii="Arial" w:hAnsi="Arial"/>
        </w:rPr>
        <w:t xml:space="preserve">.  </w:t>
      </w:r>
    </w:p>
    <w:p w:rsidR="006C6B41" w:rsidRDefault="006C6B41" w:rsidP="006C6B41">
      <w:pPr>
        <w:ind w:left="720"/>
        <w:jc w:val="both"/>
        <w:rPr>
          <w:rFonts w:ascii="Arial" w:hAnsi="Arial"/>
          <w:b/>
        </w:rPr>
      </w:pPr>
    </w:p>
    <w:p w:rsidR="001B4C6F" w:rsidRPr="001B4C6F" w:rsidRDefault="00BB675D" w:rsidP="00BB675D">
      <w:pPr>
        <w:jc w:val="both"/>
        <w:rPr>
          <w:rFonts w:ascii="Arial" w:hAnsi="Arial"/>
          <w:b/>
        </w:rPr>
      </w:pPr>
      <w:r w:rsidRPr="00BB675D">
        <w:rPr>
          <w:rFonts w:ascii="Arial" w:hAnsi="Arial"/>
        </w:rPr>
        <w:t>vii.</w:t>
      </w:r>
      <w:r>
        <w:rPr>
          <w:rFonts w:ascii="Arial" w:hAnsi="Arial"/>
          <w:b/>
        </w:rPr>
        <w:t xml:space="preserve"> </w:t>
      </w:r>
      <w:r>
        <w:rPr>
          <w:rFonts w:ascii="Arial" w:hAnsi="Arial"/>
          <w:b/>
        </w:rPr>
        <w:tab/>
      </w:r>
      <w:r w:rsidR="001B4C6F" w:rsidRPr="001B4C6F">
        <w:rPr>
          <w:rFonts w:ascii="Arial" w:hAnsi="Arial"/>
          <w:b/>
        </w:rPr>
        <w:t>Telephone</w:t>
      </w:r>
      <w:r w:rsidR="001B4C6F">
        <w:rPr>
          <w:rFonts w:ascii="Arial" w:hAnsi="Arial"/>
          <w:b/>
        </w:rPr>
        <w:t xml:space="preserve"> and Consumables</w:t>
      </w:r>
    </w:p>
    <w:p w:rsidR="001B4C6F" w:rsidRDefault="001B4C6F" w:rsidP="001956A1">
      <w:pPr>
        <w:pStyle w:val="BodyTextIndent3"/>
        <w:rPr>
          <w:sz w:val="20"/>
        </w:rPr>
      </w:pPr>
      <w:r>
        <w:rPr>
          <w:sz w:val="20"/>
        </w:rPr>
        <w:t xml:space="preserve">Telephone call costs relating directly to Faculty appraisals will be reimbursed if supported by itemised accounts and written confirmation that the calls were related to Faculty business. Line rental or contract payments are not eligible for re-imbursement. </w:t>
      </w:r>
      <w:r w:rsidR="00F26E8E">
        <w:rPr>
          <w:sz w:val="20"/>
        </w:rPr>
        <w:t>Costs related to consumables are eligible for re-imbursement but must be supported by receipts.</w:t>
      </w:r>
    </w:p>
    <w:p w:rsidR="00123FE9" w:rsidRPr="00123FE9" w:rsidRDefault="00123FE9" w:rsidP="007428AC">
      <w:pPr>
        <w:jc w:val="both"/>
        <w:rPr>
          <w:rFonts w:ascii="Arial" w:hAnsi="Arial"/>
        </w:rPr>
      </w:pPr>
    </w:p>
    <w:p w:rsidR="00D77DA2" w:rsidRDefault="00D77DA2" w:rsidP="004F0B29">
      <w:pPr>
        <w:jc w:val="both"/>
        <w:rPr>
          <w:rFonts w:ascii="Arial" w:hAnsi="Arial"/>
        </w:rPr>
      </w:pPr>
      <w:r>
        <w:rPr>
          <w:rFonts w:ascii="Arial" w:hAnsi="Arial"/>
        </w:rPr>
        <w:t>v</w:t>
      </w:r>
      <w:r w:rsidR="00D63CF5">
        <w:rPr>
          <w:rFonts w:ascii="Arial" w:hAnsi="Arial"/>
        </w:rPr>
        <w:t>i</w:t>
      </w:r>
      <w:r w:rsidR="007B35E8">
        <w:rPr>
          <w:rFonts w:ascii="Arial" w:hAnsi="Arial"/>
        </w:rPr>
        <w:t>i</w:t>
      </w:r>
      <w:r w:rsidR="00BB675D">
        <w:rPr>
          <w:rFonts w:ascii="Arial" w:hAnsi="Arial"/>
        </w:rPr>
        <w:t>i</w:t>
      </w:r>
      <w:r>
        <w:rPr>
          <w:rFonts w:ascii="Arial" w:hAnsi="Arial"/>
        </w:rPr>
        <w:t>.</w:t>
      </w:r>
      <w:r>
        <w:rPr>
          <w:rFonts w:ascii="Arial" w:hAnsi="Arial"/>
        </w:rPr>
        <w:tab/>
      </w:r>
      <w:r w:rsidR="00F26E8E" w:rsidRPr="00F26E8E">
        <w:rPr>
          <w:rFonts w:ascii="Arial" w:hAnsi="Arial"/>
          <w:b/>
        </w:rPr>
        <w:t>Receipts</w:t>
      </w:r>
    </w:p>
    <w:p w:rsidR="00D77DA2" w:rsidRDefault="00D77DA2" w:rsidP="007B35E8">
      <w:pPr>
        <w:ind w:left="720"/>
        <w:jc w:val="both"/>
        <w:rPr>
          <w:rFonts w:ascii="Arial" w:hAnsi="Arial" w:cs="Arial"/>
        </w:rPr>
      </w:pPr>
      <w:r w:rsidRPr="007B35E8">
        <w:rPr>
          <w:rFonts w:ascii="Arial" w:hAnsi="Arial" w:cs="Arial"/>
        </w:rPr>
        <w:t>Expenditure will not be reimbur</w:t>
      </w:r>
      <w:r w:rsidR="004F31ED" w:rsidRPr="007B35E8">
        <w:rPr>
          <w:rFonts w:ascii="Arial" w:hAnsi="Arial" w:cs="Arial"/>
        </w:rPr>
        <w:t xml:space="preserve">sed without supporting receipts. </w:t>
      </w:r>
      <w:r w:rsidRPr="007B35E8">
        <w:rPr>
          <w:rFonts w:ascii="Arial" w:hAnsi="Arial" w:cs="Arial"/>
        </w:rPr>
        <w:t xml:space="preserve">Receipts for bus and Underground tickets are not required. Receipts for subsistence up to a value of £5.00 are not required.  </w:t>
      </w:r>
    </w:p>
    <w:p w:rsidR="00465DF5" w:rsidRDefault="00465DF5" w:rsidP="00465DF5">
      <w:pPr>
        <w:jc w:val="both"/>
        <w:rPr>
          <w:rFonts w:ascii="Arial" w:hAnsi="Arial" w:cs="Arial"/>
        </w:rPr>
      </w:pPr>
    </w:p>
    <w:p w:rsidR="00465DF5" w:rsidRDefault="00BB675D" w:rsidP="00465DF5">
      <w:pPr>
        <w:jc w:val="both"/>
        <w:rPr>
          <w:rFonts w:ascii="Arial" w:hAnsi="Arial" w:cs="Arial"/>
          <w:b/>
        </w:rPr>
      </w:pPr>
      <w:r>
        <w:rPr>
          <w:rFonts w:ascii="Arial" w:hAnsi="Arial" w:cs="Arial"/>
        </w:rPr>
        <w:t>ix</w:t>
      </w:r>
      <w:r w:rsidR="00465DF5">
        <w:rPr>
          <w:rFonts w:ascii="Arial" w:hAnsi="Arial" w:cs="Arial"/>
        </w:rPr>
        <w:t>.</w:t>
      </w:r>
      <w:r w:rsidR="00465DF5">
        <w:rPr>
          <w:rFonts w:ascii="Arial" w:hAnsi="Arial" w:cs="Arial"/>
        </w:rPr>
        <w:tab/>
      </w:r>
      <w:r w:rsidR="00465DF5" w:rsidRPr="00465DF5">
        <w:rPr>
          <w:rFonts w:ascii="Arial" w:hAnsi="Arial" w:cs="Arial"/>
          <w:b/>
        </w:rPr>
        <w:t>Hotels</w:t>
      </w:r>
    </w:p>
    <w:p w:rsidR="00465DF5" w:rsidRPr="009D237B" w:rsidRDefault="00465DF5" w:rsidP="009D237B">
      <w:pPr>
        <w:ind w:left="720"/>
        <w:jc w:val="both"/>
        <w:rPr>
          <w:rFonts w:ascii="Arial" w:hAnsi="Arial" w:cs="Arial"/>
        </w:rPr>
      </w:pPr>
      <w:r w:rsidRPr="009D237B">
        <w:rPr>
          <w:rFonts w:ascii="Arial" w:hAnsi="Arial" w:cs="Arial"/>
        </w:rPr>
        <w:t>Hotel costs will only be reimbursed where this can be justified</w:t>
      </w:r>
      <w:r w:rsidR="009D237B" w:rsidRPr="009D237B">
        <w:rPr>
          <w:rFonts w:ascii="Arial" w:hAnsi="Arial" w:cs="Arial"/>
        </w:rPr>
        <w:t xml:space="preserve">, necessary </w:t>
      </w:r>
      <w:r w:rsidR="00E00407">
        <w:rPr>
          <w:rFonts w:ascii="Arial" w:hAnsi="Arial" w:cs="Arial"/>
        </w:rPr>
        <w:t>for the conduct of</w:t>
      </w:r>
      <w:r w:rsidR="009D237B" w:rsidRPr="009D237B">
        <w:rPr>
          <w:rFonts w:ascii="Arial" w:hAnsi="Arial" w:cs="Arial"/>
        </w:rPr>
        <w:t xml:space="preserve"> an appraisal. </w:t>
      </w:r>
    </w:p>
    <w:p w:rsidR="00D63CF5" w:rsidRDefault="00D63CF5" w:rsidP="00D63CF5">
      <w:pPr>
        <w:jc w:val="both"/>
        <w:rPr>
          <w:rFonts w:ascii="Arial" w:hAnsi="Arial" w:cs="Arial"/>
        </w:rPr>
      </w:pPr>
    </w:p>
    <w:p w:rsidR="00D63CF5" w:rsidRDefault="00BB675D" w:rsidP="00BB675D">
      <w:pPr>
        <w:jc w:val="both"/>
        <w:rPr>
          <w:rFonts w:ascii="Arial" w:hAnsi="Arial" w:cs="Arial"/>
          <w:b/>
        </w:rPr>
      </w:pPr>
      <w:r>
        <w:rPr>
          <w:rFonts w:ascii="Arial" w:hAnsi="Arial" w:cs="Arial"/>
        </w:rPr>
        <w:t>x</w:t>
      </w:r>
      <w:r>
        <w:rPr>
          <w:rFonts w:ascii="Arial" w:hAnsi="Arial" w:cs="Arial"/>
          <w:b/>
        </w:rPr>
        <w:tab/>
      </w:r>
      <w:r w:rsidR="00D63CF5" w:rsidRPr="00D63CF5">
        <w:rPr>
          <w:rFonts w:ascii="Arial" w:hAnsi="Arial" w:cs="Arial"/>
          <w:b/>
        </w:rPr>
        <w:t>Expenses not covered above</w:t>
      </w:r>
    </w:p>
    <w:p w:rsidR="00D63CF5" w:rsidRPr="00D63CF5" w:rsidRDefault="00D63CF5" w:rsidP="00D63CF5">
      <w:pPr>
        <w:ind w:left="720"/>
        <w:jc w:val="both"/>
        <w:rPr>
          <w:rFonts w:ascii="Arial" w:hAnsi="Arial" w:cs="Arial"/>
        </w:rPr>
      </w:pPr>
      <w:r w:rsidRPr="00D63CF5">
        <w:rPr>
          <w:rFonts w:ascii="Arial" w:hAnsi="Arial" w:cs="Arial"/>
        </w:rPr>
        <w:t xml:space="preserve">Any expenses </w:t>
      </w:r>
      <w:r w:rsidR="00BE0E94">
        <w:rPr>
          <w:rFonts w:ascii="Arial" w:hAnsi="Arial" w:cs="Arial"/>
        </w:rPr>
        <w:t xml:space="preserve">or expense limits </w:t>
      </w:r>
      <w:r w:rsidRPr="00D63CF5">
        <w:rPr>
          <w:rFonts w:ascii="Arial" w:hAnsi="Arial" w:cs="Arial"/>
        </w:rPr>
        <w:t xml:space="preserve">not covered above </w:t>
      </w:r>
      <w:r w:rsidRPr="00D63CF5">
        <w:rPr>
          <w:rFonts w:ascii="Arial" w:hAnsi="Arial" w:cs="Arial"/>
          <w:b/>
        </w:rPr>
        <w:t>must</w:t>
      </w:r>
      <w:r w:rsidRPr="00D63CF5">
        <w:rPr>
          <w:rFonts w:ascii="Arial" w:hAnsi="Arial" w:cs="Arial"/>
        </w:rPr>
        <w:t xml:space="preserve"> be authorised </w:t>
      </w:r>
      <w:r w:rsidR="00FC1DCA">
        <w:rPr>
          <w:rFonts w:ascii="Arial" w:hAnsi="Arial" w:cs="Arial"/>
        </w:rPr>
        <w:t xml:space="preserve">in writing </w:t>
      </w:r>
      <w:r w:rsidRPr="00D63CF5">
        <w:rPr>
          <w:rFonts w:ascii="Arial" w:hAnsi="Arial" w:cs="Arial"/>
        </w:rPr>
        <w:t xml:space="preserve">by the </w:t>
      </w:r>
      <w:r w:rsidR="00EB784B">
        <w:rPr>
          <w:rFonts w:ascii="Arial" w:hAnsi="Arial" w:cs="Arial"/>
        </w:rPr>
        <w:t xml:space="preserve">Head of Revalidation Operations </w:t>
      </w:r>
      <w:r w:rsidRPr="00D63CF5">
        <w:rPr>
          <w:rFonts w:ascii="Arial" w:hAnsi="Arial" w:cs="Arial"/>
        </w:rPr>
        <w:t>before the expenditure is incurred.</w:t>
      </w:r>
      <w:r>
        <w:rPr>
          <w:rFonts w:ascii="Arial" w:hAnsi="Arial" w:cs="Arial"/>
        </w:rPr>
        <w:t xml:space="preserve"> </w:t>
      </w:r>
      <w:r w:rsidR="000C41F7">
        <w:rPr>
          <w:rFonts w:ascii="Arial" w:hAnsi="Arial" w:cs="Arial"/>
        </w:rPr>
        <w:t>Please contact us for advice if required.</w:t>
      </w:r>
    </w:p>
    <w:p w:rsidR="007B35E8" w:rsidRPr="00D63CF5" w:rsidRDefault="007B35E8" w:rsidP="007B35E8">
      <w:pPr>
        <w:jc w:val="both"/>
        <w:rPr>
          <w:rFonts w:ascii="Arial" w:hAnsi="Arial" w:cs="Arial"/>
        </w:rPr>
      </w:pPr>
    </w:p>
    <w:p w:rsidR="00D77DA2" w:rsidRPr="007B35E8" w:rsidRDefault="007B35E8">
      <w:pPr>
        <w:pStyle w:val="BodyText"/>
        <w:rPr>
          <w:rFonts w:cs="Arial"/>
          <w:b w:val="0"/>
          <w:sz w:val="20"/>
        </w:rPr>
      </w:pPr>
      <w:r>
        <w:rPr>
          <w:rFonts w:cs="Arial"/>
          <w:b w:val="0"/>
          <w:sz w:val="20"/>
        </w:rPr>
        <w:t>x</w:t>
      </w:r>
      <w:r w:rsidR="00BB675D">
        <w:rPr>
          <w:rFonts w:cs="Arial"/>
          <w:b w:val="0"/>
          <w:sz w:val="20"/>
        </w:rPr>
        <w:t>i</w:t>
      </w:r>
      <w:r>
        <w:rPr>
          <w:rFonts w:cs="Arial"/>
          <w:b w:val="0"/>
          <w:sz w:val="20"/>
        </w:rPr>
        <w:tab/>
      </w:r>
      <w:r w:rsidR="00D63CF5">
        <w:rPr>
          <w:rFonts w:cs="Arial"/>
          <w:sz w:val="20"/>
        </w:rPr>
        <w:t>Reimbursement</w:t>
      </w:r>
    </w:p>
    <w:p w:rsidR="00D77DA2" w:rsidRPr="00F33624" w:rsidRDefault="00D77DA2" w:rsidP="00F26E8E">
      <w:pPr>
        <w:pStyle w:val="BodyText"/>
        <w:ind w:left="720"/>
        <w:rPr>
          <w:b w:val="0"/>
          <w:sz w:val="20"/>
        </w:rPr>
      </w:pPr>
      <w:r w:rsidRPr="007B35E8">
        <w:rPr>
          <w:b w:val="0"/>
          <w:sz w:val="20"/>
        </w:rPr>
        <w:t xml:space="preserve">Expenses are paid by cheque </w:t>
      </w:r>
      <w:r w:rsidR="006417F8" w:rsidRPr="007B35E8">
        <w:rPr>
          <w:b w:val="0"/>
          <w:sz w:val="20"/>
        </w:rPr>
        <w:t xml:space="preserve">or Bank Transfer </w:t>
      </w:r>
      <w:r w:rsidRPr="007B35E8">
        <w:rPr>
          <w:b w:val="0"/>
          <w:sz w:val="20"/>
        </w:rPr>
        <w:t xml:space="preserve">in Sterling or, by bank transfer in Euros. The Faculty will not be liable for </w:t>
      </w:r>
      <w:r w:rsidR="006417F8" w:rsidRPr="007B35E8">
        <w:rPr>
          <w:b w:val="0"/>
          <w:sz w:val="20"/>
        </w:rPr>
        <w:t xml:space="preserve">any </w:t>
      </w:r>
      <w:r w:rsidRPr="007B35E8">
        <w:rPr>
          <w:b w:val="0"/>
          <w:sz w:val="20"/>
        </w:rPr>
        <w:t xml:space="preserve">bank charges </w:t>
      </w:r>
      <w:r w:rsidR="006417F8" w:rsidRPr="007B35E8">
        <w:rPr>
          <w:b w:val="0"/>
          <w:sz w:val="20"/>
        </w:rPr>
        <w:t xml:space="preserve">incurred by the appraiser </w:t>
      </w:r>
      <w:r w:rsidRPr="007B35E8">
        <w:rPr>
          <w:b w:val="0"/>
          <w:sz w:val="20"/>
        </w:rPr>
        <w:t>within the UK banking system.</w:t>
      </w:r>
      <w:r w:rsidR="00F33624" w:rsidRPr="00F33624">
        <w:rPr>
          <w:rFonts w:cs="Arial"/>
        </w:rPr>
        <w:t xml:space="preserve"> </w:t>
      </w:r>
      <w:r w:rsidR="00F33624" w:rsidRPr="00F33624">
        <w:rPr>
          <w:rFonts w:cs="Arial"/>
          <w:b w:val="0"/>
          <w:sz w:val="20"/>
        </w:rPr>
        <w:t>The Faculty reserves the right to automatically reduce the claim where approp</w:t>
      </w:r>
      <w:r w:rsidR="00F33624">
        <w:rPr>
          <w:rFonts w:cs="Arial"/>
          <w:b w:val="0"/>
          <w:sz w:val="20"/>
        </w:rPr>
        <w:t xml:space="preserve">riate receipts are not provided or expenses fall outside this policy. </w:t>
      </w:r>
    </w:p>
    <w:p w:rsidR="00D77DA2" w:rsidRDefault="00D77DA2">
      <w:pPr>
        <w:pStyle w:val="BodyText"/>
        <w:rPr>
          <w:sz w:val="20"/>
        </w:rPr>
      </w:pPr>
    </w:p>
    <w:p w:rsidR="00D77DA2" w:rsidRDefault="00D77DA2" w:rsidP="00F26E8E">
      <w:pPr>
        <w:pStyle w:val="BodyText"/>
        <w:ind w:left="720"/>
        <w:rPr>
          <w:sz w:val="20"/>
        </w:rPr>
      </w:pPr>
      <w:r>
        <w:rPr>
          <w:sz w:val="20"/>
        </w:rPr>
        <w:t xml:space="preserve">This policy covers the reimbursement of the individual claimant’s </w:t>
      </w:r>
      <w:r w:rsidRPr="00616EE2">
        <w:rPr>
          <w:sz w:val="20"/>
          <w:u w:val="single"/>
        </w:rPr>
        <w:t>out of pocket expenses</w:t>
      </w:r>
      <w:r>
        <w:rPr>
          <w:sz w:val="20"/>
        </w:rPr>
        <w:t xml:space="preserve"> (as </w:t>
      </w:r>
      <w:r w:rsidR="006417F8">
        <w:rPr>
          <w:sz w:val="20"/>
        </w:rPr>
        <w:t>specified above) associated with the conduct of a revalidation appraisal.</w:t>
      </w:r>
    </w:p>
    <w:p w:rsidR="00616EE2" w:rsidRDefault="00616EE2" w:rsidP="00F33624">
      <w:pPr>
        <w:pStyle w:val="BodyText"/>
        <w:rPr>
          <w:sz w:val="20"/>
        </w:rPr>
      </w:pPr>
    </w:p>
    <w:p w:rsidR="00D77DA2" w:rsidRPr="00123FE9" w:rsidRDefault="00D77DA2">
      <w:pPr>
        <w:pStyle w:val="Heading3"/>
        <w:rPr>
          <w:i/>
          <w:sz w:val="20"/>
        </w:rPr>
      </w:pPr>
      <w:r w:rsidRPr="00123FE9">
        <w:rPr>
          <w:i/>
          <w:sz w:val="20"/>
        </w:rPr>
        <w:t xml:space="preserve">With effect from </w:t>
      </w:r>
      <w:r w:rsidR="00CE12AA">
        <w:rPr>
          <w:i/>
          <w:sz w:val="20"/>
        </w:rPr>
        <w:t>1 April</w:t>
      </w:r>
      <w:r w:rsidR="00FC1DCA">
        <w:rPr>
          <w:i/>
          <w:sz w:val="20"/>
        </w:rPr>
        <w:t xml:space="preserve"> 2015</w:t>
      </w:r>
    </w:p>
    <w:p w:rsidR="00D77DA2" w:rsidRDefault="00D77DA2">
      <w:pPr>
        <w:pBdr>
          <w:top w:val="single" w:sz="4" w:space="1" w:color="auto"/>
        </w:pBdr>
      </w:pPr>
    </w:p>
    <w:sectPr w:rsidR="00D77DA2" w:rsidSect="001738E8">
      <w:headerReference w:type="default" r:id="rId8"/>
      <w:pgSz w:w="11906" w:h="16838"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DF5" w:rsidRDefault="00465DF5" w:rsidP="00DA7C5D">
      <w:r>
        <w:separator/>
      </w:r>
    </w:p>
  </w:endnote>
  <w:endnote w:type="continuationSeparator" w:id="0">
    <w:p w:rsidR="00465DF5" w:rsidRDefault="00465DF5" w:rsidP="00DA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DF5" w:rsidRDefault="00465DF5" w:rsidP="00DA7C5D">
      <w:r>
        <w:separator/>
      </w:r>
    </w:p>
  </w:footnote>
  <w:footnote w:type="continuationSeparator" w:id="0">
    <w:p w:rsidR="00465DF5" w:rsidRDefault="00465DF5" w:rsidP="00DA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DF5" w:rsidRPr="00DA7C5D" w:rsidRDefault="00465DF5">
    <w:pPr>
      <w:pStyle w:val="Header"/>
      <w:rPr>
        <w:rFonts w:ascii="Calibri" w:hAnsi="Calibri"/>
        <w:sz w:val="16"/>
        <w:szCs w:val="16"/>
      </w:rPr>
    </w:pPr>
    <w:r>
      <w:rPr>
        <w:rFonts w:ascii="Calibri" w:hAnsi="Calibri"/>
        <w:sz w:val="16"/>
        <w:szCs w:val="16"/>
      </w:rPr>
      <w:t xml:space="preserve">Doc. </w:t>
    </w:r>
    <w:r w:rsidR="00FC22C9">
      <w:rPr>
        <w:rFonts w:ascii="Calibri" w:hAnsi="Calibri"/>
        <w:sz w:val="16"/>
        <w:szCs w:val="16"/>
      </w:rPr>
      <w:t>2.</w:t>
    </w:r>
    <w:r w:rsidR="00375128">
      <w:rPr>
        <w:rFonts w:ascii="Calibri" w:hAnsi="Calibri"/>
        <w:sz w:val="16"/>
        <w:szCs w:val="16"/>
      </w:rPr>
      <w:t>2</w:t>
    </w:r>
    <w:r w:rsidRPr="00DA7C5D">
      <w:rPr>
        <w:rFonts w:ascii="Calibri" w:hAnsi="Calibri"/>
        <w:sz w:val="16"/>
        <w:szCs w:val="16"/>
      </w:rPr>
      <w:t xml:space="preserve">   </w:t>
    </w:r>
    <w:r w:rsidR="00375128">
      <w:rPr>
        <w:rFonts w:ascii="Calibri" w:hAnsi="Calibri"/>
        <w:sz w:val="16"/>
        <w:szCs w:val="16"/>
      </w:rPr>
      <w:t>21.09</w:t>
    </w:r>
    <w:r w:rsidR="00101D3A">
      <w:rPr>
        <w:rFonts w:ascii="Calibri" w:hAnsi="Calibri"/>
        <w:sz w:val="16"/>
        <w:szCs w:val="16"/>
      </w:rPr>
      <w:t>.2016</w:t>
    </w:r>
    <w:r>
      <w:rPr>
        <w:rFonts w:ascii="Calibri" w:hAnsi="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9CF"/>
    <w:multiLevelType w:val="singleLevel"/>
    <w:tmpl w:val="80106A7A"/>
    <w:lvl w:ilvl="0">
      <w:start w:val="1"/>
      <w:numFmt w:val="decimal"/>
      <w:lvlText w:val="%1."/>
      <w:lvlJc w:val="left"/>
      <w:pPr>
        <w:tabs>
          <w:tab w:val="num" w:pos="720"/>
        </w:tabs>
        <w:ind w:left="720" w:hanging="720"/>
      </w:pPr>
      <w:rPr>
        <w:rFonts w:hint="default"/>
      </w:rPr>
    </w:lvl>
  </w:abstractNum>
  <w:abstractNum w:abstractNumId="1" w15:restartNumberingAfterBreak="0">
    <w:nsid w:val="5E4B353E"/>
    <w:multiLevelType w:val="singleLevel"/>
    <w:tmpl w:val="B718B3A2"/>
    <w:lvl w:ilvl="0">
      <w:start w:val="4"/>
      <w:numFmt w:val="lowerRoman"/>
      <w:lvlText w:val="%1."/>
      <w:lvlJc w:val="left"/>
      <w:pPr>
        <w:tabs>
          <w:tab w:val="num" w:pos="720"/>
        </w:tabs>
        <w:ind w:left="720" w:hanging="72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AB"/>
    <w:rsid w:val="000072B0"/>
    <w:rsid w:val="00043207"/>
    <w:rsid w:val="000857B8"/>
    <w:rsid w:val="00093372"/>
    <w:rsid w:val="000B0699"/>
    <w:rsid w:val="000C41F7"/>
    <w:rsid w:val="000C46DB"/>
    <w:rsid w:val="000D2146"/>
    <w:rsid w:val="000E61BF"/>
    <w:rsid w:val="00101D3A"/>
    <w:rsid w:val="00115D38"/>
    <w:rsid w:val="00123FE9"/>
    <w:rsid w:val="00127AE0"/>
    <w:rsid w:val="0016078F"/>
    <w:rsid w:val="00160D19"/>
    <w:rsid w:val="001738E8"/>
    <w:rsid w:val="00175149"/>
    <w:rsid w:val="00191885"/>
    <w:rsid w:val="001956A1"/>
    <w:rsid w:val="0019620B"/>
    <w:rsid w:val="001B4C6F"/>
    <w:rsid w:val="002F50C5"/>
    <w:rsid w:val="00304B96"/>
    <w:rsid w:val="00375128"/>
    <w:rsid w:val="003A616F"/>
    <w:rsid w:val="003E202A"/>
    <w:rsid w:val="003E5E9D"/>
    <w:rsid w:val="004038C7"/>
    <w:rsid w:val="00443453"/>
    <w:rsid w:val="0044726C"/>
    <w:rsid w:val="00465DF5"/>
    <w:rsid w:val="004804CA"/>
    <w:rsid w:val="004A2461"/>
    <w:rsid w:val="004F0B29"/>
    <w:rsid w:val="004F31ED"/>
    <w:rsid w:val="004F5AED"/>
    <w:rsid w:val="00547A0A"/>
    <w:rsid w:val="00556FA9"/>
    <w:rsid w:val="005965F4"/>
    <w:rsid w:val="005D0B8C"/>
    <w:rsid w:val="005E2744"/>
    <w:rsid w:val="005F4499"/>
    <w:rsid w:val="00614090"/>
    <w:rsid w:val="00616EE2"/>
    <w:rsid w:val="00623D10"/>
    <w:rsid w:val="006345CE"/>
    <w:rsid w:val="006417F8"/>
    <w:rsid w:val="006470D3"/>
    <w:rsid w:val="00654B19"/>
    <w:rsid w:val="00687FD2"/>
    <w:rsid w:val="006C6B41"/>
    <w:rsid w:val="006D02A7"/>
    <w:rsid w:val="007428AC"/>
    <w:rsid w:val="0077660B"/>
    <w:rsid w:val="007B35E8"/>
    <w:rsid w:val="007E3AA7"/>
    <w:rsid w:val="007F6E33"/>
    <w:rsid w:val="008211AB"/>
    <w:rsid w:val="00871032"/>
    <w:rsid w:val="008B6B41"/>
    <w:rsid w:val="008E4F64"/>
    <w:rsid w:val="0096262F"/>
    <w:rsid w:val="00982EFC"/>
    <w:rsid w:val="009900B7"/>
    <w:rsid w:val="009C7B67"/>
    <w:rsid w:val="009D237B"/>
    <w:rsid w:val="00A20A43"/>
    <w:rsid w:val="00A21148"/>
    <w:rsid w:val="00AA715D"/>
    <w:rsid w:val="00AC13E1"/>
    <w:rsid w:val="00B629F6"/>
    <w:rsid w:val="00B67343"/>
    <w:rsid w:val="00BA04F1"/>
    <w:rsid w:val="00BB675D"/>
    <w:rsid w:val="00BD3D54"/>
    <w:rsid w:val="00BE0E94"/>
    <w:rsid w:val="00BF5823"/>
    <w:rsid w:val="00C12219"/>
    <w:rsid w:val="00C24176"/>
    <w:rsid w:val="00C7174A"/>
    <w:rsid w:val="00CE12AA"/>
    <w:rsid w:val="00CE1AF9"/>
    <w:rsid w:val="00CE414E"/>
    <w:rsid w:val="00D33831"/>
    <w:rsid w:val="00D63CF5"/>
    <w:rsid w:val="00D77DA2"/>
    <w:rsid w:val="00DA7C5D"/>
    <w:rsid w:val="00DB4019"/>
    <w:rsid w:val="00DC3EAB"/>
    <w:rsid w:val="00E00407"/>
    <w:rsid w:val="00E16951"/>
    <w:rsid w:val="00E2566A"/>
    <w:rsid w:val="00E807FD"/>
    <w:rsid w:val="00E86BC4"/>
    <w:rsid w:val="00EB784B"/>
    <w:rsid w:val="00ED3C2D"/>
    <w:rsid w:val="00EF5B53"/>
    <w:rsid w:val="00F26E8E"/>
    <w:rsid w:val="00F3059F"/>
    <w:rsid w:val="00F33624"/>
    <w:rsid w:val="00F363DF"/>
    <w:rsid w:val="00F40D5F"/>
    <w:rsid w:val="00FC005E"/>
    <w:rsid w:val="00FC1DCA"/>
    <w:rsid w:val="00FC22C9"/>
    <w:rsid w:val="00FF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5:docId w15:val="{6E358E17-9C6D-43E1-9C07-14CC47E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38E8"/>
    <w:rPr>
      <w:lang w:eastAsia="en-US"/>
    </w:rPr>
  </w:style>
  <w:style w:type="paragraph" w:styleId="Heading1">
    <w:name w:val="heading 1"/>
    <w:basedOn w:val="Normal"/>
    <w:next w:val="Normal"/>
    <w:qFormat/>
    <w:rsid w:val="001738E8"/>
    <w:pPr>
      <w:keepNext/>
      <w:ind w:left="1440"/>
      <w:outlineLvl w:val="0"/>
    </w:pPr>
    <w:rPr>
      <w:rFonts w:ascii="Arial" w:hAnsi="Arial"/>
      <w:b/>
      <w:sz w:val="22"/>
      <w:lang w:val="en-US"/>
    </w:rPr>
  </w:style>
  <w:style w:type="paragraph" w:styleId="Heading2">
    <w:name w:val="heading 2"/>
    <w:basedOn w:val="Normal"/>
    <w:next w:val="Normal"/>
    <w:qFormat/>
    <w:rsid w:val="001738E8"/>
    <w:pPr>
      <w:keepNext/>
      <w:jc w:val="center"/>
      <w:outlineLvl w:val="1"/>
    </w:pPr>
    <w:rPr>
      <w:rFonts w:ascii="Arial" w:hAnsi="Arial"/>
      <w:b/>
      <w:i/>
      <w:sz w:val="24"/>
    </w:rPr>
  </w:style>
  <w:style w:type="paragraph" w:styleId="Heading3">
    <w:name w:val="heading 3"/>
    <w:basedOn w:val="Normal"/>
    <w:next w:val="Normal"/>
    <w:qFormat/>
    <w:rsid w:val="001738E8"/>
    <w:pPr>
      <w:keepNext/>
      <w:jc w:val="right"/>
      <w:outlineLvl w:val="2"/>
    </w:pPr>
    <w:rPr>
      <w:rFonts w:ascii="Arial" w:hAnsi="Arial"/>
      <w:b/>
      <w:sz w:val="22"/>
    </w:rPr>
  </w:style>
  <w:style w:type="paragraph" w:styleId="Heading4">
    <w:name w:val="heading 4"/>
    <w:basedOn w:val="Normal"/>
    <w:next w:val="Normal"/>
    <w:qFormat/>
    <w:rsid w:val="001738E8"/>
    <w:pPr>
      <w:keepNext/>
      <w:jc w:val="center"/>
      <w:outlineLvl w:val="3"/>
    </w:pPr>
    <w:rPr>
      <w:rFonts w:ascii="Arial" w:hAnsi="Arial"/>
      <w:b/>
      <w:sz w:val="24"/>
      <w:u w:val="single"/>
    </w:rPr>
  </w:style>
  <w:style w:type="paragraph" w:styleId="Heading5">
    <w:name w:val="heading 5"/>
    <w:basedOn w:val="Normal"/>
    <w:next w:val="Normal"/>
    <w:qFormat/>
    <w:rsid w:val="001738E8"/>
    <w:pPr>
      <w:keepNext/>
      <w:outlineLvl w:val="4"/>
    </w:pPr>
    <w:rPr>
      <w:rFonts w:ascii="Arial" w:hAnsi="Arial"/>
      <w:b/>
    </w:rPr>
  </w:style>
  <w:style w:type="paragraph" w:styleId="Heading6">
    <w:name w:val="heading 6"/>
    <w:basedOn w:val="Normal"/>
    <w:next w:val="Normal"/>
    <w:qFormat/>
    <w:rsid w:val="001738E8"/>
    <w:pPr>
      <w:keepNext/>
      <w:pBdr>
        <w:top w:val="single" w:sz="4" w:space="1" w:color="auto"/>
      </w:pBdr>
      <w:outlineLvl w:val="5"/>
    </w:pPr>
    <w:rPr>
      <w:rFonts w:ascii="Arial" w:hAnsi="Arial"/>
      <w:b/>
      <w:i/>
      <w:u w:val="single"/>
    </w:rPr>
  </w:style>
  <w:style w:type="paragraph" w:styleId="Heading7">
    <w:name w:val="heading 7"/>
    <w:basedOn w:val="Normal"/>
    <w:next w:val="Normal"/>
    <w:qFormat/>
    <w:rsid w:val="001738E8"/>
    <w:pPr>
      <w:keepNext/>
      <w:jc w:val="both"/>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38E8"/>
    <w:pPr>
      <w:ind w:left="720"/>
    </w:pPr>
    <w:rPr>
      <w:rFonts w:ascii="Arial" w:hAnsi="Arial"/>
      <w:sz w:val="22"/>
      <w:lang w:val="en-US"/>
    </w:rPr>
  </w:style>
  <w:style w:type="paragraph" w:styleId="BodyTextIndent2">
    <w:name w:val="Body Text Indent 2"/>
    <w:basedOn w:val="Normal"/>
    <w:rsid w:val="001738E8"/>
    <w:pPr>
      <w:ind w:left="680"/>
    </w:pPr>
    <w:rPr>
      <w:rFonts w:ascii="Arial" w:hAnsi="Arial"/>
      <w:sz w:val="24"/>
      <w:lang w:val="en-US"/>
    </w:rPr>
  </w:style>
  <w:style w:type="paragraph" w:styleId="Title">
    <w:name w:val="Title"/>
    <w:basedOn w:val="Normal"/>
    <w:qFormat/>
    <w:rsid w:val="001738E8"/>
    <w:pPr>
      <w:jc w:val="center"/>
    </w:pPr>
    <w:rPr>
      <w:rFonts w:ascii="Arial" w:hAnsi="Arial"/>
      <w:b/>
      <w:sz w:val="26"/>
      <w:u w:val="single"/>
    </w:rPr>
  </w:style>
  <w:style w:type="paragraph" w:styleId="BodyText">
    <w:name w:val="Body Text"/>
    <w:basedOn w:val="Normal"/>
    <w:rsid w:val="001738E8"/>
    <w:pPr>
      <w:jc w:val="both"/>
    </w:pPr>
    <w:rPr>
      <w:rFonts w:ascii="Arial" w:hAnsi="Arial"/>
      <w:b/>
      <w:sz w:val="24"/>
    </w:rPr>
  </w:style>
  <w:style w:type="paragraph" w:styleId="BodyTextIndent3">
    <w:name w:val="Body Text Indent 3"/>
    <w:basedOn w:val="Normal"/>
    <w:rsid w:val="001738E8"/>
    <w:pPr>
      <w:ind w:left="720"/>
      <w:jc w:val="both"/>
    </w:pPr>
    <w:rPr>
      <w:rFonts w:ascii="Arial" w:hAnsi="Arial"/>
      <w:sz w:val="22"/>
    </w:rPr>
  </w:style>
  <w:style w:type="paragraph" w:styleId="Subtitle">
    <w:name w:val="Subtitle"/>
    <w:basedOn w:val="Normal"/>
    <w:qFormat/>
    <w:rsid w:val="001738E8"/>
    <w:pPr>
      <w:jc w:val="center"/>
    </w:pPr>
    <w:rPr>
      <w:rFonts w:ascii="Arial" w:hAnsi="Arial"/>
      <w:b/>
    </w:rPr>
  </w:style>
  <w:style w:type="paragraph" w:styleId="BalloonText">
    <w:name w:val="Balloon Text"/>
    <w:basedOn w:val="Normal"/>
    <w:link w:val="BalloonTextChar"/>
    <w:rsid w:val="00871032"/>
    <w:rPr>
      <w:rFonts w:ascii="Tahoma" w:hAnsi="Tahoma"/>
      <w:sz w:val="16"/>
      <w:szCs w:val="16"/>
    </w:rPr>
  </w:style>
  <w:style w:type="character" w:customStyle="1" w:styleId="BalloonTextChar">
    <w:name w:val="Balloon Text Char"/>
    <w:link w:val="BalloonText"/>
    <w:rsid w:val="00871032"/>
    <w:rPr>
      <w:rFonts w:ascii="Tahoma" w:hAnsi="Tahoma" w:cs="Tahoma"/>
      <w:sz w:val="16"/>
      <w:szCs w:val="16"/>
      <w:lang w:eastAsia="en-US"/>
    </w:rPr>
  </w:style>
  <w:style w:type="paragraph" w:styleId="Header">
    <w:name w:val="header"/>
    <w:basedOn w:val="Normal"/>
    <w:link w:val="HeaderChar"/>
    <w:rsid w:val="00DA7C5D"/>
    <w:pPr>
      <w:tabs>
        <w:tab w:val="center" w:pos="4513"/>
        <w:tab w:val="right" w:pos="9026"/>
      </w:tabs>
    </w:pPr>
  </w:style>
  <w:style w:type="character" w:customStyle="1" w:styleId="HeaderChar">
    <w:name w:val="Header Char"/>
    <w:basedOn w:val="DefaultParagraphFont"/>
    <w:link w:val="Header"/>
    <w:rsid w:val="00DA7C5D"/>
    <w:rPr>
      <w:lang w:eastAsia="en-US"/>
    </w:rPr>
  </w:style>
  <w:style w:type="paragraph" w:styleId="Footer">
    <w:name w:val="footer"/>
    <w:basedOn w:val="Normal"/>
    <w:link w:val="FooterChar"/>
    <w:rsid w:val="00DA7C5D"/>
    <w:pPr>
      <w:tabs>
        <w:tab w:val="center" w:pos="4513"/>
        <w:tab w:val="right" w:pos="9026"/>
      </w:tabs>
    </w:pPr>
  </w:style>
  <w:style w:type="character" w:customStyle="1" w:styleId="FooterChar">
    <w:name w:val="Footer Char"/>
    <w:basedOn w:val="DefaultParagraphFont"/>
    <w:link w:val="Footer"/>
    <w:rsid w:val="00DA7C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3881">
      <w:bodyDiv w:val="1"/>
      <w:marLeft w:val="0"/>
      <w:marRight w:val="0"/>
      <w:marTop w:val="0"/>
      <w:marBottom w:val="0"/>
      <w:divBdr>
        <w:top w:val="none" w:sz="0" w:space="0" w:color="auto"/>
        <w:left w:val="none" w:sz="0" w:space="0" w:color="auto"/>
        <w:bottom w:val="none" w:sz="0" w:space="0" w:color="auto"/>
        <w:right w:val="none" w:sz="0" w:space="0" w:color="auto"/>
      </w:divBdr>
    </w:div>
    <w:div w:id="17766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EXPENSE CLAIM FORM</vt:lpstr>
    </vt:vector>
  </TitlesOfParts>
  <Company>FPM</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 CLAIM FORM</dc:title>
  <dc:creator>Kathryn Wright</dc:creator>
  <cp:lastModifiedBy>Sam Hutchinson</cp:lastModifiedBy>
  <cp:revision>2</cp:revision>
  <cp:lastPrinted>2015-11-05T11:01:00Z</cp:lastPrinted>
  <dcterms:created xsi:type="dcterms:W3CDTF">2018-06-15T10:21:00Z</dcterms:created>
  <dcterms:modified xsi:type="dcterms:W3CDTF">2018-06-15T10:21:00Z</dcterms:modified>
</cp:coreProperties>
</file>