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8D904" w14:textId="6675342C" w:rsidR="00BF6A44" w:rsidRDefault="00BF6A44" w:rsidP="00BF6A44">
      <w:pPr>
        <w:pStyle w:val="Default"/>
        <w:rPr>
          <w:rFonts w:asciiTheme="majorHAnsi" w:hAnsiTheme="majorHAnsi"/>
          <w:sz w:val="22"/>
          <w:szCs w:val="22"/>
        </w:rPr>
      </w:pPr>
    </w:p>
    <w:p w14:paraId="1CB96B4E" w14:textId="67EB361F" w:rsidR="00CA3B47" w:rsidRDefault="00B004D8" w:rsidP="00CA3B47">
      <w:pPr>
        <w:rPr>
          <w:rFonts w:asciiTheme="majorHAnsi" w:eastAsia="Times New Roman" w:hAnsiTheme="majorHAnsi" w:cs="Segoe UI"/>
          <w:szCs w:val="22"/>
        </w:rPr>
      </w:pPr>
      <w:hyperlink r:id="rId8" w:history="1">
        <w:r w:rsidR="00CA3B47" w:rsidRPr="00CA3B47">
          <w:rPr>
            <w:rStyle w:val="Hyperlink"/>
            <w:rFonts w:asciiTheme="majorHAnsi" w:eastAsia="Times New Roman" w:hAnsiTheme="majorHAnsi" w:cs="Segoe UI"/>
            <w:b/>
            <w:bCs/>
            <w:szCs w:val="22"/>
          </w:rPr>
          <w:t>GMC Guidance on supporting information for appraisal and revalidation</w:t>
        </w:r>
      </w:hyperlink>
      <w:r w:rsidR="00CA3B47" w:rsidRPr="00CA3B47">
        <w:rPr>
          <w:rFonts w:asciiTheme="majorHAnsi" w:eastAsia="Times New Roman" w:hAnsiTheme="majorHAnsi" w:cs="Segoe UI"/>
          <w:szCs w:val="22"/>
        </w:rPr>
        <w:t xml:space="preserve"> (code GMC/GSIAR/1120) - updated </w:t>
      </w:r>
      <w:r w:rsidR="0092331E">
        <w:rPr>
          <w:rFonts w:asciiTheme="majorHAnsi" w:eastAsia="Times New Roman" w:hAnsiTheme="majorHAnsi" w:cs="Segoe UI"/>
          <w:szCs w:val="22"/>
        </w:rPr>
        <w:t>November</w:t>
      </w:r>
      <w:r w:rsidR="00CA3B47" w:rsidRPr="00CA3B47">
        <w:rPr>
          <w:rFonts w:asciiTheme="majorHAnsi" w:eastAsia="Times New Roman" w:hAnsiTheme="majorHAnsi" w:cs="Segoe UI"/>
          <w:szCs w:val="22"/>
        </w:rPr>
        <w:t xml:space="preserve"> 2020</w:t>
      </w:r>
      <w:r w:rsidR="0092331E">
        <w:rPr>
          <w:rFonts w:asciiTheme="majorHAnsi" w:eastAsia="Times New Roman" w:hAnsiTheme="majorHAnsi" w:cs="Segoe UI"/>
          <w:szCs w:val="22"/>
        </w:rPr>
        <w:t>.</w:t>
      </w:r>
    </w:p>
    <w:p w14:paraId="4CBBA022" w14:textId="45883C7F" w:rsidR="0092331E" w:rsidRDefault="0092331E" w:rsidP="00CA3B47">
      <w:pPr>
        <w:rPr>
          <w:rFonts w:asciiTheme="majorHAnsi" w:eastAsia="Times New Roman" w:hAnsiTheme="majorHAnsi" w:cs="Segoe UI"/>
          <w:szCs w:val="22"/>
        </w:rPr>
      </w:pPr>
      <w:r>
        <w:rPr>
          <w:rFonts w:asciiTheme="majorHAnsi" w:eastAsia="Times New Roman" w:hAnsiTheme="majorHAnsi" w:cs="Segoe UI"/>
          <w:szCs w:val="22"/>
        </w:rPr>
        <w:t>The below is a summary of changes to the GMC’s updated guidance. There are no fundamental changes to the supporting information you must provide for your annual appraisals. There is however a change of emphasis for all doctors and there is a change in the requirements for doctors who have direct patient (and for FPM, also volunteer) contact. For all doctors, the GMC are putting greater emphasis on quality of reflection and learnings applied to practise rather than quantity of documentation uploaded.</w:t>
      </w:r>
    </w:p>
    <w:p w14:paraId="1685B852" w14:textId="69FA4690" w:rsidR="0092331E" w:rsidRPr="00CA3B47" w:rsidRDefault="0092331E" w:rsidP="00CA3B47">
      <w:pPr>
        <w:rPr>
          <w:rFonts w:asciiTheme="majorHAnsi" w:eastAsia="Times New Roman" w:hAnsiTheme="majorHAnsi" w:cs="Segoe UI"/>
          <w:szCs w:val="22"/>
        </w:rPr>
      </w:pPr>
      <w:r>
        <w:rPr>
          <w:rFonts w:asciiTheme="majorHAnsi" w:eastAsia="Times New Roman" w:hAnsiTheme="majorHAnsi" w:cs="Segoe UI"/>
          <w:szCs w:val="22"/>
        </w:rPr>
        <w:t>Key points:</w:t>
      </w:r>
    </w:p>
    <w:p w14:paraId="5AA3DC55" w14:textId="77777777" w:rsidR="00CA3B47" w:rsidRPr="00CA3B47" w:rsidRDefault="00CA3B47" w:rsidP="00CA3B47">
      <w:pPr>
        <w:pStyle w:val="ListParagraph"/>
        <w:numPr>
          <w:ilvl w:val="0"/>
          <w:numId w:val="4"/>
        </w:numPr>
        <w:spacing w:after="0" w:line="240" w:lineRule="auto"/>
        <w:rPr>
          <w:rFonts w:asciiTheme="majorHAnsi" w:eastAsia="Times New Roman" w:hAnsiTheme="majorHAnsi" w:cs="Segoe UI"/>
          <w:szCs w:val="22"/>
        </w:rPr>
      </w:pPr>
      <w:r w:rsidRPr="00CA3B47">
        <w:rPr>
          <w:rFonts w:asciiTheme="majorHAnsi" w:eastAsia="Times New Roman" w:hAnsiTheme="majorHAnsi" w:cs="Segoe UI"/>
          <w:szCs w:val="22"/>
        </w:rPr>
        <w:t>There are no changes to the six types of evidence that must be provided by doctors to support their revalidation recommendation. </w:t>
      </w:r>
    </w:p>
    <w:p w14:paraId="5B489B71" w14:textId="77777777" w:rsidR="00CA3B47" w:rsidRPr="00CA3B47" w:rsidRDefault="00CA3B47" w:rsidP="00CA3B47">
      <w:pPr>
        <w:pStyle w:val="ListParagraph"/>
        <w:numPr>
          <w:ilvl w:val="0"/>
          <w:numId w:val="4"/>
        </w:numPr>
        <w:spacing w:after="0" w:line="240" w:lineRule="auto"/>
        <w:rPr>
          <w:rFonts w:asciiTheme="majorHAnsi" w:eastAsia="Times New Roman" w:hAnsiTheme="majorHAnsi" w:cs="Segoe UI"/>
          <w:szCs w:val="22"/>
        </w:rPr>
      </w:pPr>
      <w:r w:rsidRPr="00CA3B47">
        <w:rPr>
          <w:rFonts w:asciiTheme="majorHAnsi" w:eastAsia="Times New Roman" w:hAnsiTheme="majorHAnsi" w:cs="Segoe UI"/>
          <w:szCs w:val="22"/>
        </w:rPr>
        <w:t>The new version provides some additional points of clarity. </w:t>
      </w:r>
    </w:p>
    <w:p w14:paraId="0B8033D7" w14:textId="507A72C7" w:rsidR="00CA3B47" w:rsidRPr="00CA3B47" w:rsidRDefault="00CA3B47" w:rsidP="00CA3B47">
      <w:pPr>
        <w:pStyle w:val="ListParagraph"/>
        <w:numPr>
          <w:ilvl w:val="0"/>
          <w:numId w:val="4"/>
        </w:numPr>
        <w:spacing w:after="0" w:line="240" w:lineRule="auto"/>
        <w:rPr>
          <w:rFonts w:asciiTheme="majorHAnsi" w:eastAsia="Times New Roman" w:hAnsiTheme="majorHAnsi" w:cs="Segoe UI"/>
          <w:szCs w:val="22"/>
        </w:rPr>
      </w:pPr>
      <w:r w:rsidRPr="00CA3B47">
        <w:rPr>
          <w:rFonts w:asciiTheme="majorHAnsi" w:eastAsia="Times New Roman" w:hAnsiTheme="majorHAnsi" w:cs="Segoe UI"/>
          <w:szCs w:val="22"/>
        </w:rPr>
        <w:t>It contains specific new requirements for patient feedback.</w:t>
      </w:r>
    </w:p>
    <w:p w14:paraId="50518743" w14:textId="77777777" w:rsidR="00CA3B47" w:rsidRPr="00CA3B47" w:rsidRDefault="00CA3B47" w:rsidP="00CA3B47">
      <w:pPr>
        <w:pStyle w:val="ListParagraph"/>
        <w:numPr>
          <w:ilvl w:val="0"/>
          <w:numId w:val="4"/>
        </w:numPr>
        <w:spacing w:after="120" w:line="240" w:lineRule="auto"/>
        <w:ind w:left="714" w:hanging="357"/>
        <w:contextualSpacing w:val="0"/>
        <w:rPr>
          <w:rFonts w:asciiTheme="majorHAnsi" w:eastAsia="Times New Roman" w:hAnsiTheme="majorHAnsi" w:cs="Segoe UI"/>
          <w:szCs w:val="22"/>
        </w:rPr>
      </w:pPr>
      <w:r w:rsidRPr="00CA3B47">
        <w:rPr>
          <w:rFonts w:asciiTheme="majorHAnsi" w:eastAsia="Times New Roman" w:hAnsiTheme="majorHAnsi" w:cs="Segoe UI"/>
          <w:szCs w:val="22"/>
        </w:rPr>
        <w:t>There are a number of changes of emphasis which should be noted in preparing portfolios.</w:t>
      </w:r>
    </w:p>
    <w:p w14:paraId="045E587A" w14:textId="6DC0165E" w:rsid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The most relevant changes are listed below</w:t>
      </w:r>
      <w:r>
        <w:rPr>
          <w:rFonts w:asciiTheme="majorHAnsi" w:eastAsia="Times New Roman" w:hAnsiTheme="majorHAnsi" w:cs="Segoe UI"/>
          <w:szCs w:val="22"/>
        </w:rPr>
        <w:t>.</w:t>
      </w:r>
    </w:p>
    <w:p w14:paraId="7D26FAF2" w14:textId="77777777" w:rsidR="00CA3B47" w:rsidRPr="00CA3B47" w:rsidRDefault="00CA3B47" w:rsidP="00CA3B47">
      <w:pPr>
        <w:rPr>
          <w:rFonts w:asciiTheme="majorHAnsi" w:eastAsia="Times New Roman" w:hAnsiTheme="majorHAnsi" w:cs="Segoe UI"/>
          <w:szCs w:val="22"/>
        </w:rPr>
      </w:pPr>
    </w:p>
    <w:p w14:paraId="4D6E9720" w14:textId="3C386BB8"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b/>
          <w:bCs/>
          <w:szCs w:val="22"/>
        </w:rPr>
        <w:t>Meeting our revalidation requirements: overarching principles</w:t>
      </w:r>
    </w:p>
    <w:p w14:paraId="26A8736E" w14:textId="77777777" w:rsidR="00CA3B47" w:rsidRPr="00CA3B47" w:rsidRDefault="00CA3B47" w:rsidP="00CA3B47">
      <w:pPr>
        <w:spacing w:after="120"/>
        <w:rPr>
          <w:rFonts w:asciiTheme="majorHAnsi" w:eastAsia="Times New Roman" w:hAnsiTheme="majorHAnsi" w:cs="Segoe UI"/>
          <w:szCs w:val="22"/>
        </w:rPr>
      </w:pPr>
      <w:r w:rsidRPr="00CA3B47">
        <w:rPr>
          <w:rFonts w:asciiTheme="majorHAnsi" w:eastAsia="Times New Roman" w:hAnsiTheme="majorHAnsi" w:cs="Segoe UI"/>
          <w:szCs w:val="22"/>
        </w:rPr>
        <w:t>The following subsections have changed:</w:t>
      </w:r>
    </w:p>
    <w:p w14:paraId="2760FD68" w14:textId="77777777" w:rsidR="00CA3B47" w:rsidRPr="00CA3B47" w:rsidRDefault="00CA3B47" w:rsidP="00CA3B47">
      <w:pPr>
        <w:spacing w:after="120"/>
        <w:rPr>
          <w:rFonts w:asciiTheme="majorHAnsi" w:eastAsia="Times New Roman" w:hAnsiTheme="majorHAnsi" w:cs="Segoe UI"/>
          <w:szCs w:val="22"/>
        </w:rPr>
      </w:pPr>
      <w:r w:rsidRPr="00CA3B47">
        <w:rPr>
          <w:rFonts w:asciiTheme="majorHAnsi" w:eastAsia="Times New Roman" w:hAnsiTheme="majorHAnsi" w:cs="Segoe UI"/>
          <w:szCs w:val="22"/>
        </w:rPr>
        <w:t xml:space="preserve"> - </w:t>
      </w:r>
      <w:r w:rsidRPr="00CA3B47">
        <w:rPr>
          <w:rFonts w:asciiTheme="majorHAnsi" w:eastAsia="Times New Roman" w:hAnsiTheme="majorHAnsi" w:cs="Segoe UI"/>
          <w:szCs w:val="22"/>
          <w:u w:val="single"/>
        </w:rPr>
        <w:t>Whole of scope of practice (para 13)</w:t>
      </w:r>
      <w:r w:rsidRPr="00CA3B47">
        <w:rPr>
          <w:rFonts w:asciiTheme="majorHAnsi" w:eastAsia="Times New Roman" w:hAnsiTheme="majorHAnsi" w:cs="Segoe UI"/>
          <w:i/>
          <w:iCs/>
          <w:szCs w:val="22"/>
          <w:u w:val="single"/>
        </w:rPr>
        <w:t> </w:t>
      </w:r>
      <w:r w:rsidRPr="00CA3B47">
        <w:rPr>
          <w:rFonts w:asciiTheme="majorHAnsi" w:eastAsia="Times New Roman" w:hAnsiTheme="majorHAnsi" w:cs="Segoe UI"/>
          <w:szCs w:val="22"/>
        </w:rPr>
        <w:t>- this has been expanded by additional non-clinical examples of roles carried out as a doctor since last appraisal. In addition to 'academic' they now include 'educational, research, managerial and leadership'. </w:t>
      </w:r>
    </w:p>
    <w:p w14:paraId="4EE64C55" w14:textId="77777777" w:rsidR="00CA3B47" w:rsidRPr="00CA3B47" w:rsidRDefault="00CA3B47" w:rsidP="00CA3B47">
      <w:pPr>
        <w:spacing w:after="120"/>
        <w:rPr>
          <w:rFonts w:asciiTheme="majorHAnsi" w:eastAsia="Times New Roman" w:hAnsiTheme="majorHAnsi" w:cs="Segoe UI"/>
          <w:szCs w:val="22"/>
        </w:rPr>
      </w:pPr>
      <w:r w:rsidRPr="00CA3B47">
        <w:rPr>
          <w:rFonts w:asciiTheme="majorHAnsi" w:eastAsia="Times New Roman" w:hAnsiTheme="majorHAnsi" w:cs="Segoe UI"/>
          <w:i/>
          <w:iCs/>
          <w:szCs w:val="22"/>
        </w:rPr>
        <w:t xml:space="preserve">- </w:t>
      </w:r>
      <w:r w:rsidRPr="00CA3B47">
        <w:rPr>
          <w:rFonts w:asciiTheme="majorHAnsi" w:eastAsia="Times New Roman" w:hAnsiTheme="majorHAnsi" w:cs="Segoe UI"/>
          <w:szCs w:val="22"/>
          <w:u w:val="single"/>
        </w:rPr>
        <w:t>Quality not quantity</w:t>
      </w:r>
      <w:r w:rsidRPr="00CA3B47">
        <w:rPr>
          <w:rFonts w:asciiTheme="majorHAnsi" w:eastAsia="Times New Roman" w:hAnsiTheme="majorHAnsi" w:cs="Segoe UI"/>
          <w:szCs w:val="22"/>
        </w:rPr>
        <w:t> - now advises '</w:t>
      </w:r>
      <w:r w:rsidRPr="00CA3B47">
        <w:rPr>
          <w:rFonts w:asciiTheme="majorHAnsi" w:eastAsia="Times New Roman" w:hAnsiTheme="majorHAnsi" w:cs="Segoe UI"/>
          <w:i/>
          <w:iCs/>
          <w:szCs w:val="22"/>
        </w:rPr>
        <w:t>against collecting multiple examples that demonstrate reflection and learning of the same skills'</w:t>
      </w:r>
      <w:r w:rsidRPr="00CA3B47">
        <w:rPr>
          <w:rFonts w:asciiTheme="majorHAnsi" w:eastAsia="Times New Roman" w:hAnsiTheme="majorHAnsi" w:cs="Segoe UI"/>
          <w:szCs w:val="22"/>
        </w:rPr>
        <w:t> (para 15)</w:t>
      </w:r>
    </w:p>
    <w:p w14:paraId="3757AC3A" w14:textId="2FBF821A" w:rsidR="00CA3B47" w:rsidRDefault="00CA3B47" w:rsidP="00CA3B47">
      <w:pPr>
        <w:spacing w:after="120" w:line="240" w:lineRule="auto"/>
        <w:rPr>
          <w:rFonts w:asciiTheme="majorHAnsi" w:eastAsia="Times New Roman" w:hAnsiTheme="majorHAnsi" w:cs="Segoe UI"/>
          <w:szCs w:val="22"/>
        </w:rPr>
      </w:pPr>
      <w:r w:rsidRPr="00CA3B47">
        <w:rPr>
          <w:rFonts w:asciiTheme="majorHAnsi" w:eastAsia="Times New Roman" w:hAnsiTheme="majorHAnsi" w:cs="Segoe UI"/>
          <w:szCs w:val="22"/>
        </w:rPr>
        <w:t xml:space="preserve">- </w:t>
      </w:r>
      <w:r w:rsidRPr="00CA3B47">
        <w:rPr>
          <w:rFonts w:asciiTheme="majorHAnsi" w:eastAsia="Times New Roman" w:hAnsiTheme="majorHAnsi" w:cs="Segoe UI"/>
          <w:szCs w:val="22"/>
          <w:u w:val="single"/>
        </w:rPr>
        <w:t>Reflection</w:t>
      </w:r>
      <w:r w:rsidRPr="00CA3B47">
        <w:rPr>
          <w:rFonts w:asciiTheme="majorHAnsi" w:eastAsia="Times New Roman" w:hAnsiTheme="majorHAnsi" w:cs="Segoe UI"/>
          <w:szCs w:val="22"/>
        </w:rPr>
        <w:t> - expanded guidance on the importance and value of reflection: '</w:t>
      </w:r>
      <w:r w:rsidRPr="00CA3B47">
        <w:rPr>
          <w:rFonts w:asciiTheme="majorHAnsi" w:eastAsia="Times New Roman" w:hAnsiTheme="majorHAnsi" w:cs="Segoe UI"/>
          <w:i/>
          <w:iCs/>
          <w:szCs w:val="22"/>
        </w:rPr>
        <w:t xml:space="preserve">reflecting on both positive and critical experiences and being supported to reflect, is important for your well-being  and development' </w:t>
      </w:r>
      <w:r w:rsidRPr="00CA3B47">
        <w:rPr>
          <w:rFonts w:asciiTheme="majorHAnsi" w:eastAsia="Times New Roman" w:hAnsiTheme="majorHAnsi" w:cs="Segoe UI"/>
          <w:szCs w:val="22"/>
        </w:rPr>
        <w:t>and '</w:t>
      </w:r>
      <w:r w:rsidRPr="00CA3B47">
        <w:rPr>
          <w:rFonts w:asciiTheme="majorHAnsi" w:eastAsia="Times New Roman" w:hAnsiTheme="majorHAnsi" w:cs="Segoe UI"/>
          <w:i/>
          <w:iCs/>
          <w:szCs w:val="22"/>
        </w:rPr>
        <w:t xml:space="preserve">your reflective notes do not need to capture the full details of an experience, they should focus on the learning and any planned actions arising from your reflections. The </w:t>
      </w:r>
      <w:hyperlink r:id="rId9" w:history="1">
        <w:r w:rsidRPr="00CA3B47">
          <w:rPr>
            <w:rStyle w:val="Hyperlink"/>
            <w:rFonts w:asciiTheme="majorHAnsi" w:eastAsia="Times New Roman" w:hAnsiTheme="majorHAnsi" w:cs="Segoe UI"/>
            <w:i/>
            <w:iCs/>
            <w:szCs w:val="22"/>
          </w:rPr>
          <w:t>'reflective practitioner</w:t>
        </w:r>
        <w:r w:rsidRPr="00CA3B47">
          <w:rPr>
            <w:rStyle w:val="Hyperlink"/>
            <w:rFonts w:asciiTheme="majorHAnsi" w:eastAsia="Times New Roman" w:hAnsiTheme="majorHAnsi" w:cs="Segoe UI"/>
            <w:szCs w:val="22"/>
          </w:rPr>
          <w:t>'</w:t>
        </w:r>
      </w:hyperlink>
      <w:r w:rsidRPr="00CA3B47">
        <w:rPr>
          <w:rFonts w:asciiTheme="majorHAnsi" w:eastAsia="Times New Roman" w:hAnsiTheme="majorHAnsi" w:cs="Segoe UI"/>
          <w:szCs w:val="22"/>
        </w:rPr>
        <w:t xml:space="preserve"> </w:t>
      </w:r>
      <w:r w:rsidRPr="00CA3B47">
        <w:rPr>
          <w:rFonts w:asciiTheme="majorHAnsi" w:eastAsia="Times New Roman" w:hAnsiTheme="majorHAnsi" w:cs="Segoe UI"/>
          <w:i/>
          <w:iCs/>
          <w:szCs w:val="22"/>
        </w:rPr>
        <w:t>includes guidance on approaches to reflection and demonstrating reflection....' </w:t>
      </w:r>
      <w:r w:rsidRPr="00CA3B47">
        <w:rPr>
          <w:rFonts w:asciiTheme="majorHAnsi" w:eastAsia="Times New Roman" w:hAnsiTheme="majorHAnsi" w:cs="Segoe UI"/>
          <w:szCs w:val="22"/>
        </w:rPr>
        <w:t>(para 17 and 18).</w:t>
      </w:r>
    </w:p>
    <w:p w14:paraId="60EEF41D" w14:textId="77777777" w:rsidR="00CA3B47" w:rsidRPr="00CA3B47" w:rsidRDefault="00CA3B47" w:rsidP="00CA3B47">
      <w:pPr>
        <w:spacing w:after="120" w:line="240" w:lineRule="auto"/>
        <w:rPr>
          <w:rFonts w:asciiTheme="majorHAnsi" w:eastAsia="Times New Roman" w:hAnsiTheme="majorHAnsi" w:cs="Segoe UI"/>
          <w:szCs w:val="22"/>
        </w:rPr>
      </w:pPr>
    </w:p>
    <w:p w14:paraId="3812CD87" w14:textId="25E3000F" w:rsidR="00CA3B47" w:rsidRPr="00CA3B47" w:rsidRDefault="00CA3B47" w:rsidP="00CA3B47">
      <w:pPr>
        <w:rPr>
          <w:rFonts w:asciiTheme="majorHAnsi" w:eastAsia="Times New Roman" w:hAnsiTheme="majorHAnsi" w:cs="Segoe UI"/>
          <w:b/>
          <w:bCs/>
          <w:szCs w:val="22"/>
        </w:rPr>
      </w:pPr>
      <w:r w:rsidRPr="00CA3B47">
        <w:rPr>
          <w:rFonts w:asciiTheme="majorHAnsi" w:eastAsia="Times New Roman" w:hAnsiTheme="majorHAnsi" w:cs="Segoe UI"/>
          <w:b/>
          <w:bCs/>
          <w:szCs w:val="22"/>
        </w:rPr>
        <w:t>Essential Information to help you meet our revalidation requirements. </w:t>
      </w:r>
    </w:p>
    <w:p w14:paraId="3989314F" w14:textId="4A17E01D" w:rsidR="00CA3B47" w:rsidRDefault="00CA3B47" w:rsidP="00CA3B47">
      <w:pPr>
        <w:rPr>
          <w:rStyle w:val="Hyperlink"/>
          <w:rFonts w:asciiTheme="majorHAnsi" w:eastAsia="Times New Roman" w:hAnsiTheme="majorHAnsi" w:cs="Segoe UI"/>
          <w:szCs w:val="22"/>
        </w:rPr>
      </w:pPr>
      <w:r w:rsidRPr="00CA3B47">
        <w:rPr>
          <w:rFonts w:asciiTheme="majorHAnsi" w:eastAsia="Times New Roman" w:hAnsiTheme="majorHAnsi" w:cs="Segoe UI"/>
          <w:szCs w:val="22"/>
        </w:rPr>
        <w:t xml:space="preserve">This section continues to reference college and faculty guidance (para 39). It continues to be referenced in the QIA section (para 57) but not in the CPD section. See Faculty guidance for </w:t>
      </w:r>
      <w:hyperlink r:id="rId10" w:history="1">
        <w:r w:rsidRPr="00CA3B47">
          <w:rPr>
            <w:rStyle w:val="Hyperlink"/>
            <w:rFonts w:asciiTheme="majorHAnsi" w:eastAsia="Times New Roman" w:hAnsiTheme="majorHAnsi" w:cs="Segoe UI"/>
            <w:szCs w:val="22"/>
          </w:rPr>
          <w:t>QIA</w:t>
        </w:r>
      </w:hyperlink>
      <w:r w:rsidRPr="00CA3B47">
        <w:rPr>
          <w:rFonts w:asciiTheme="majorHAnsi" w:eastAsia="Times New Roman" w:hAnsiTheme="majorHAnsi" w:cs="Segoe UI"/>
          <w:szCs w:val="22"/>
        </w:rPr>
        <w:t xml:space="preserve">, and </w:t>
      </w:r>
      <w:hyperlink r:id="rId11" w:history="1">
        <w:r w:rsidRPr="00CA3B47">
          <w:rPr>
            <w:rStyle w:val="Hyperlink"/>
            <w:rFonts w:asciiTheme="majorHAnsi" w:eastAsia="Times New Roman" w:hAnsiTheme="majorHAnsi" w:cs="Segoe UI"/>
            <w:szCs w:val="22"/>
          </w:rPr>
          <w:t>clinical reviews</w:t>
        </w:r>
      </w:hyperlink>
      <w:r w:rsidRPr="00CA3B47">
        <w:rPr>
          <w:rStyle w:val="Hyperlink"/>
          <w:rFonts w:asciiTheme="majorHAnsi" w:eastAsia="Times New Roman" w:hAnsiTheme="majorHAnsi" w:cs="Segoe UI"/>
          <w:szCs w:val="22"/>
        </w:rPr>
        <w:t>.</w:t>
      </w:r>
    </w:p>
    <w:p w14:paraId="10FDA1BD" w14:textId="77777777" w:rsidR="00CA3B47" w:rsidRPr="00CA3B47" w:rsidRDefault="00CA3B47" w:rsidP="00CA3B47">
      <w:pPr>
        <w:rPr>
          <w:rFonts w:asciiTheme="majorHAnsi" w:eastAsia="Times New Roman" w:hAnsiTheme="majorHAnsi" w:cs="Segoe UI"/>
          <w:szCs w:val="22"/>
        </w:rPr>
      </w:pPr>
    </w:p>
    <w:p w14:paraId="2290E3A2" w14:textId="77777777" w:rsidR="00CA3B47" w:rsidRPr="00CA3B47" w:rsidRDefault="00CA3B47" w:rsidP="00CA3B47">
      <w:pPr>
        <w:rPr>
          <w:rFonts w:asciiTheme="majorHAnsi" w:eastAsia="Times New Roman" w:hAnsiTheme="majorHAnsi" w:cs="Segoe UI"/>
          <w:b/>
          <w:bCs/>
          <w:szCs w:val="22"/>
        </w:rPr>
      </w:pPr>
      <w:r w:rsidRPr="00CA3B47">
        <w:rPr>
          <w:rFonts w:asciiTheme="majorHAnsi" w:eastAsia="Times New Roman" w:hAnsiTheme="majorHAnsi" w:cs="Segoe UI"/>
          <w:b/>
          <w:bCs/>
          <w:szCs w:val="22"/>
        </w:rPr>
        <w:lastRenderedPageBreak/>
        <w:t>Additional information required for your practice </w:t>
      </w:r>
    </w:p>
    <w:p w14:paraId="70F70767"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This section has moved from the end of the document and now comes before the individual details of the supporting information requirements. This indicates the importance of the declaration of scope of work including details of organisations, location, roles etc: the health and probity declarations. It thus sets the scene for an informed appraisal discussion.</w:t>
      </w:r>
    </w:p>
    <w:p w14:paraId="77D8FA18" w14:textId="029C2809" w:rsid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 - </w:t>
      </w:r>
      <w:r w:rsidRPr="00CA3B47">
        <w:rPr>
          <w:rFonts w:asciiTheme="majorHAnsi" w:eastAsia="Times New Roman" w:hAnsiTheme="majorHAnsi" w:cs="Segoe UI"/>
          <w:szCs w:val="22"/>
          <w:u w:val="single"/>
        </w:rPr>
        <w:t>Probity</w:t>
      </w:r>
      <w:r w:rsidRPr="00CA3B47">
        <w:rPr>
          <w:rFonts w:asciiTheme="majorHAnsi" w:eastAsia="Times New Roman" w:hAnsiTheme="majorHAnsi" w:cs="Segoe UI"/>
          <w:szCs w:val="22"/>
        </w:rPr>
        <w:t> has been expanded to include the fact that the appraisal is an opportunity to review and reflect on any probity matters (para 43).</w:t>
      </w:r>
    </w:p>
    <w:p w14:paraId="32CA7EB1" w14:textId="77777777" w:rsidR="00CA3B47" w:rsidRPr="00CA3B47" w:rsidRDefault="00CA3B47" w:rsidP="00CA3B47">
      <w:pPr>
        <w:rPr>
          <w:rFonts w:asciiTheme="majorHAnsi" w:eastAsia="Times New Roman" w:hAnsiTheme="majorHAnsi" w:cs="Segoe UI"/>
          <w:b/>
          <w:bCs/>
          <w:szCs w:val="22"/>
        </w:rPr>
      </w:pPr>
      <w:r w:rsidRPr="00CA3B47">
        <w:rPr>
          <w:rFonts w:asciiTheme="majorHAnsi" w:eastAsia="Times New Roman" w:hAnsiTheme="majorHAnsi" w:cs="Segoe UI"/>
          <w:b/>
          <w:bCs/>
          <w:szCs w:val="22"/>
        </w:rPr>
        <w:t>Continuing professional development </w:t>
      </w:r>
    </w:p>
    <w:p w14:paraId="31BA2F3A" w14:textId="6D328408" w:rsid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New guidance which says '</w:t>
      </w:r>
      <w:r w:rsidRPr="00CA3B47">
        <w:rPr>
          <w:rFonts w:asciiTheme="majorHAnsi" w:eastAsia="Times New Roman" w:hAnsiTheme="majorHAnsi" w:cs="Segoe UI"/>
          <w:i/>
          <w:iCs/>
          <w:szCs w:val="22"/>
        </w:rPr>
        <w:t>when deciding what activities to reflect and discuss at appraisal, focus on those you found most valuable and meaningful'.</w:t>
      </w:r>
      <w:r w:rsidRPr="00CA3B47">
        <w:rPr>
          <w:rFonts w:asciiTheme="majorHAnsi" w:eastAsia="Times New Roman" w:hAnsiTheme="majorHAnsi" w:cs="Segoe UI"/>
          <w:szCs w:val="22"/>
        </w:rPr>
        <w:t> (para 54)</w:t>
      </w:r>
    </w:p>
    <w:p w14:paraId="460025D6" w14:textId="77777777" w:rsidR="00CA3B47" w:rsidRPr="00CA3B47" w:rsidRDefault="00CA3B47" w:rsidP="00CA3B47">
      <w:pPr>
        <w:spacing w:after="120" w:line="240" w:lineRule="auto"/>
        <w:rPr>
          <w:rFonts w:asciiTheme="majorHAnsi" w:eastAsia="Times New Roman" w:hAnsiTheme="majorHAnsi" w:cs="Segoe UI"/>
          <w:szCs w:val="22"/>
        </w:rPr>
      </w:pPr>
    </w:p>
    <w:p w14:paraId="3397B9E1" w14:textId="77777777" w:rsidR="00CA3B47" w:rsidRPr="00CA3B47" w:rsidRDefault="00CA3B47" w:rsidP="00CA3B47">
      <w:pPr>
        <w:rPr>
          <w:rFonts w:asciiTheme="majorHAnsi" w:eastAsia="Times New Roman" w:hAnsiTheme="majorHAnsi" w:cs="Segoe UI"/>
          <w:b/>
          <w:bCs/>
          <w:szCs w:val="22"/>
        </w:rPr>
      </w:pPr>
      <w:r w:rsidRPr="00CA3B47">
        <w:rPr>
          <w:rFonts w:asciiTheme="majorHAnsi" w:eastAsia="Times New Roman" w:hAnsiTheme="majorHAnsi" w:cs="Segoe UI"/>
          <w:b/>
          <w:bCs/>
          <w:szCs w:val="22"/>
        </w:rPr>
        <w:t>Quality improvement activity </w:t>
      </w:r>
    </w:p>
    <w:p w14:paraId="71AD88E9" w14:textId="2B96839E" w:rsidR="00CA3B47" w:rsidRDefault="00CA3B47" w:rsidP="00CA3B47">
      <w:pPr>
        <w:rPr>
          <w:rFonts w:asciiTheme="majorHAnsi" w:eastAsia="Times New Roman" w:hAnsiTheme="majorHAnsi" w:cs="Segoe UI"/>
          <w:i/>
          <w:iCs/>
          <w:szCs w:val="22"/>
        </w:rPr>
      </w:pPr>
      <w:r w:rsidRPr="00CA3B47">
        <w:rPr>
          <w:rFonts w:asciiTheme="majorHAnsi" w:eastAsia="Times New Roman" w:hAnsiTheme="majorHAnsi" w:cs="Segoe UI"/>
          <w:szCs w:val="22"/>
        </w:rPr>
        <w:t>New examples are given. Whilst there is increased emphasis on clinical audit with new examples (</w:t>
      </w:r>
      <w:r w:rsidRPr="00CA3B47">
        <w:rPr>
          <w:rFonts w:asciiTheme="majorHAnsi" w:eastAsia="Times New Roman" w:hAnsiTheme="majorHAnsi" w:cs="Segoe UI"/>
          <w:i/>
          <w:iCs/>
          <w:szCs w:val="22"/>
        </w:rPr>
        <w:t>review or audit of prescribing activity, local audit</w:t>
      </w:r>
      <w:r w:rsidRPr="00CA3B47">
        <w:rPr>
          <w:rFonts w:asciiTheme="majorHAnsi" w:eastAsia="Times New Roman" w:hAnsiTheme="majorHAnsi" w:cs="Segoe UI"/>
          <w:szCs w:val="22"/>
        </w:rPr>
        <w:t>) there are also some additional examples which may be of relevance to your practice such as</w:t>
      </w:r>
      <w:r w:rsidRPr="00CA3B47">
        <w:rPr>
          <w:rFonts w:asciiTheme="majorHAnsi" w:eastAsia="Times New Roman" w:hAnsiTheme="majorHAnsi" w:cs="Segoe UI"/>
          <w:i/>
          <w:iCs/>
          <w:szCs w:val="22"/>
        </w:rPr>
        <w:t> 'audit of outcomes from</w:t>
      </w:r>
      <w:r>
        <w:rPr>
          <w:rFonts w:asciiTheme="majorHAnsi" w:eastAsia="Times New Roman" w:hAnsiTheme="majorHAnsi" w:cs="Segoe UI"/>
          <w:i/>
          <w:iCs/>
          <w:szCs w:val="22"/>
        </w:rPr>
        <w:t xml:space="preserve"> [</w:t>
      </w:r>
      <w:r w:rsidRPr="00CA3B47">
        <w:rPr>
          <w:rFonts w:asciiTheme="majorHAnsi" w:eastAsia="Times New Roman" w:hAnsiTheme="majorHAnsi" w:cs="Segoe UI"/>
          <w:i/>
          <w:iCs/>
          <w:szCs w:val="22"/>
        </w:rPr>
        <w:t>...</w:t>
      </w:r>
      <w:r>
        <w:rPr>
          <w:rFonts w:asciiTheme="majorHAnsi" w:eastAsia="Times New Roman" w:hAnsiTheme="majorHAnsi" w:cs="Segoe UI"/>
          <w:i/>
          <w:iCs/>
          <w:szCs w:val="22"/>
        </w:rPr>
        <w:t>]</w:t>
      </w:r>
      <w:r w:rsidRPr="00CA3B47">
        <w:rPr>
          <w:rFonts w:asciiTheme="majorHAnsi" w:eastAsia="Times New Roman" w:hAnsiTheme="majorHAnsi" w:cs="Segoe UI"/>
          <w:i/>
          <w:iCs/>
          <w:szCs w:val="22"/>
        </w:rPr>
        <w:t xml:space="preserve"> innovations recently introduced, training received and any changes to practice'.</w:t>
      </w:r>
    </w:p>
    <w:p w14:paraId="500FA575" w14:textId="77777777" w:rsidR="00CA3B47" w:rsidRPr="00CA3B47" w:rsidRDefault="00CA3B47" w:rsidP="00CA3B47">
      <w:pPr>
        <w:spacing w:after="120" w:line="240" w:lineRule="auto"/>
        <w:rPr>
          <w:rFonts w:asciiTheme="majorHAnsi" w:eastAsia="Times New Roman" w:hAnsiTheme="majorHAnsi" w:cs="Segoe UI"/>
          <w:szCs w:val="22"/>
        </w:rPr>
      </w:pPr>
    </w:p>
    <w:p w14:paraId="6A89B396" w14:textId="77777777" w:rsidR="00CA3B47" w:rsidRPr="00CA3B47" w:rsidRDefault="00CA3B47" w:rsidP="00CA3B47">
      <w:pPr>
        <w:rPr>
          <w:rFonts w:asciiTheme="majorHAnsi" w:eastAsia="Times New Roman" w:hAnsiTheme="majorHAnsi" w:cs="Segoe UI"/>
          <w:b/>
          <w:bCs/>
          <w:szCs w:val="22"/>
        </w:rPr>
      </w:pPr>
      <w:r w:rsidRPr="00CA3B47">
        <w:rPr>
          <w:rFonts w:asciiTheme="majorHAnsi" w:eastAsia="Times New Roman" w:hAnsiTheme="majorHAnsi" w:cs="Segoe UI"/>
          <w:b/>
          <w:bCs/>
          <w:szCs w:val="22"/>
        </w:rPr>
        <w:t>Significant events and serious incidents </w:t>
      </w:r>
    </w:p>
    <w:p w14:paraId="1415A1C0" w14:textId="484410C0" w:rsid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'Serious incidents' has been added to each reference to Significant events throughout the section.</w:t>
      </w:r>
    </w:p>
    <w:p w14:paraId="395F6BDA" w14:textId="77777777" w:rsidR="00CA3B47" w:rsidRDefault="00CA3B47" w:rsidP="00BF6A44">
      <w:pPr>
        <w:pStyle w:val="Default"/>
        <w:rPr>
          <w:rFonts w:asciiTheme="majorHAnsi" w:hAnsiTheme="majorHAnsi"/>
          <w:sz w:val="22"/>
          <w:szCs w:val="22"/>
        </w:rPr>
      </w:pPr>
    </w:p>
    <w:p w14:paraId="028EE2B0" w14:textId="3CA3A620" w:rsidR="00BF6A44" w:rsidRPr="00CA3B47" w:rsidRDefault="00CA3B47" w:rsidP="00D57EBD">
      <w:pPr>
        <w:rPr>
          <w:rFonts w:asciiTheme="majorHAnsi" w:hAnsiTheme="majorHAnsi"/>
          <w:b/>
          <w:bCs/>
          <w:szCs w:val="22"/>
        </w:rPr>
      </w:pPr>
      <w:r w:rsidRPr="00CA3B47">
        <w:rPr>
          <w:rFonts w:asciiTheme="majorHAnsi" w:hAnsiTheme="majorHAnsi"/>
          <w:b/>
          <w:bCs/>
          <w:szCs w:val="22"/>
        </w:rPr>
        <w:t>Updated patient feedback section from GMC Supporting Information guidance</w:t>
      </w:r>
    </w:p>
    <w:p w14:paraId="5810C264"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 xml:space="preserve">The title to this section has not changed from </w:t>
      </w:r>
      <w:r w:rsidRPr="00CA3B47">
        <w:rPr>
          <w:rFonts w:asciiTheme="majorHAnsi" w:eastAsia="Times New Roman" w:hAnsiTheme="majorHAnsi" w:cs="Segoe UI"/>
          <w:i/>
          <w:iCs/>
          <w:szCs w:val="22"/>
        </w:rPr>
        <w:t>'Feedback from patients or those to whom you provide medical services'</w:t>
      </w:r>
      <w:r w:rsidRPr="00CA3B47">
        <w:rPr>
          <w:rFonts w:asciiTheme="majorHAnsi" w:eastAsia="Times New Roman" w:hAnsiTheme="majorHAnsi" w:cs="Segoe UI"/>
          <w:szCs w:val="22"/>
        </w:rPr>
        <w:t xml:space="preserve"> but the short introduction starts with a doctor's duty to '</w:t>
      </w:r>
      <w:r w:rsidRPr="00CA3B47">
        <w:rPr>
          <w:rFonts w:asciiTheme="majorHAnsi" w:eastAsia="Times New Roman" w:hAnsiTheme="majorHAnsi" w:cs="Segoe UI"/>
          <w:i/>
          <w:iCs/>
          <w:szCs w:val="22"/>
        </w:rPr>
        <w:t>listen to patients, take account of their views and respond honestly to their questions</w:t>
      </w:r>
      <w:r w:rsidRPr="00CA3B47">
        <w:rPr>
          <w:rFonts w:asciiTheme="majorHAnsi" w:eastAsia="Times New Roman" w:hAnsiTheme="majorHAnsi" w:cs="Segoe UI"/>
          <w:szCs w:val="22"/>
        </w:rPr>
        <w:t>'. (GMP para 31). This sets the tone for this section, reminding us that patients have a unique perspective, and their feedback can help develop greater insight, self-awareness and challenge assumptions. </w:t>
      </w:r>
    </w:p>
    <w:p w14:paraId="5ACEB6D7"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The GMC requirements now include, in addition to a formal feedback exercise at least once in each cycle, that at each appraisal doctors should reflect on other sources of patient feedback that they can access (such as unsolicited feedback). For the purposes of revalidation, volunteers in clinical studies will continue to equate to patients in terms of feedback requirements. Feedback from others to whom doctors provide medical services are now expected to be included within colleague feedback. </w:t>
      </w:r>
    </w:p>
    <w:p w14:paraId="5FCC510C"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The main part of this section is now laid out very differently, with a main heading of </w:t>
      </w:r>
      <w:r w:rsidRPr="00CA3B47">
        <w:rPr>
          <w:rFonts w:asciiTheme="majorHAnsi" w:eastAsia="Times New Roman" w:hAnsiTheme="majorHAnsi" w:cs="Segoe UI"/>
          <w:b/>
          <w:bCs/>
          <w:i/>
          <w:iCs/>
          <w:szCs w:val="22"/>
        </w:rPr>
        <w:t>'Principles for reflecting on patient feedback'</w:t>
      </w:r>
      <w:r w:rsidRPr="00CA3B47">
        <w:rPr>
          <w:rFonts w:asciiTheme="majorHAnsi" w:eastAsia="Times New Roman" w:hAnsiTheme="majorHAnsi" w:cs="Segoe UI"/>
          <w:szCs w:val="22"/>
        </w:rPr>
        <w:t xml:space="preserve"> This reflects the move to a patient centred principles based approach. The wording of much of the section has changed too, recognising the very important role that patients can play in helping doctors meet patients’ needs and improve their practice. It is patient centred, emphasising that it is the doctor's responsibility to ensure patient feedback is collected or tailored to meet the needs of patients. It includes aspects such as understanding your patients' experience of the care they receive and demonstrating you are taking account of your patients' views. </w:t>
      </w:r>
    </w:p>
    <w:p w14:paraId="1CC7403C"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i/>
          <w:iCs/>
          <w:szCs w:val="22"/>
          <w:u w:val="single"/>
        </w:rPr>
        <w:lastRenderedPageBreak/>
        <w:t>Principle 1</w:t>
      </w:r>
      <w:r w:rsidRPr="00CA3B47">
        <w:rPr>
          <w:rFonts w:asciiTheme="majorHAnsi" w:eastAsia="Times New Roman" w:hAnsiTheme="majorHAnsi" w:cs="Segoe UI"/>
          <w:szCs w:val="22"/>
        </w:rPr>
        <w:t xml:space="preserve"> reminds doctors that their reflections and the appraisal discussion are to help:</w:t>
      </w:r>
    </w:p>
    <w:p w14:paraId="1C82A105"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i/>
          <w:iCs/>
          <w:szCs w:val="22"/>
        </w:rPr>
        <w:t>1. understand your patients' experience of the care they receive and your work as a doctor</w:t>
      </w:r>
    </w:p>
    <w:p w14:paraId="5A67F2FD"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i/>
          <w:iCs/>
          <w:szCs w:val="22"/>
        </w:rPr>
        <w:t>2. demonstrate that you are taking account of your patients' views in developing your practice</w:t>
      </w:r>
    </w:p>
    <w:p w14:paraId="60E1BA43"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i/>
          <w:iCs/>
          <w:szCs w:val="22"/>
        </w:rPr>
        <w:t xml:space="preserve">3. identify areas of strength to build on or maintain and any changes you can make to improve your practice </w:t>
      </w:r>
    </w:p>
    <w:p w14:paraId="4EB37AD3"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i/>
          <w:iCs/>
          <w:szCs w:val="22"/>
        </w:rPr>
        <w:t>4. review whether any changes you have made in response to earlier feedback have had a positive impact.</w:t>
      </w:r>
    </w:p>
    <w:p w14:paraId="665BF236" w14:textId="14A3DF74"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 That doctors should reflect annually on any unsolicited (unplanned and given at any time) feedback that they receive links to the advice that reflecting on feedback close to the time it is given is more likely to be of value. Consequently it is anticipated that doctors may have informal feedback to use for their appraisals each year. The value of such feedback both positive and negative should not be underestimated as opportunities to adapt practice to improve the patient experience.</w:t>
      </w:r>
    </w:p>
    <w:p w14:paraId="5D187521" w14:textId="77777777" w:rsidR="00CA3B47" w:rsidRPr="00CA3B47" w:rsidRDefault="00CA3B47" w:rsidP="00CA3B47">
      <w:pPr>
        <w:rPr>
          <w:rFonts w:asciiTheme="majorHAnsi" w:eastAsia="Times New Roman" w:hAnsiTheme="majorHAnsi" w:cs="Segoe UI"/>
          <w:szCs w:val="22"/>
        </w:rPr>
      </w:pPr>
      <w:r w:rsidRPr="00CA3B47">
        <w:rPr>
          <w:rFonts w:asciiTheme="majorHAnsi" w:eastAsia="Times New Roman" w:hAnsiTheme="majorHAnsi" w:cs="Segoe UI"/>
          <w:szCs w:val="22"/>
        </w:rPr>
        <w:t xml:space="preserve">All doctors undertaking clinical work whether with patients or volunteers should read </w:t>
      </w:r>
      <w:hyperlink r:id="rId12" w:history="1">
        <w:r w:rsidRPr="00CA3B47">
          <w:rPr>
            <w:rStyle w:val="Hyperlink"/>
            <w:rFonts w:asciiTheme="majorHAnsi" w:eastAsia="Times New Roman" w:hAnsiTheme="majorHAnsi" w:cs="Segoe UI"/>
            <w:szCs w:val="22"/>
          </w:rPr>
          <w:t>this rewritten section</w:t>
        </w:r>
      </w:hyperlink>
      <w:r w:rsidRPr="00CA3B47">
        <w:rPr>
          <w:rFonts w:asciiTheme="majorHAnsi" w:eastAsia="Times New Roman" w:hAnsiTheme="majorHAnsi" w:cs="Segoe UI"/>
          <w:szCs w:val="22"/>
        </w:rPr>
        <w:t xml:space="preserve"> in order to appreciate the importance of continuously listening, reflecting and acting on feedback from their patients and include it at each annual appraisal for discussion. </w:t>
      </w:r>
    </w:p>
    <w:p w14:paraId="602DC4A9" w14:textId="77777777" w:rsidR="00C0264D" w:rsidRDefault="00C0264D" w:rsidP="00C0264D">
      <w:pPr>
        <w:spacing w:before="100" w:beforeAutospacing="1" w:after="100" w:afterAutospacing="1"/>
      </w:pPr>
      <w:r>
        <w:rPr>
          <w:b/>
          <w:bCs/>
        </w:rPr>
        <w:t>Dr Susan Bews</w:t>
      </w:r>
    </w:p>
    <w:p w14:paraId="56DE6C9F" w14:textId="77777777" w:rsidR="00C0264D" w:rsidRDefault="00C0264D" w:rsidP="00C0264D">
      <w:r>
        <w:rPr>
          <w:b/>
          <w:bCs/>
        </w:rPr>
        <w:t>Responsible Officer</w:t>
      </w:r>
    </w:p>
    <w:p w14:paraId="2DF9F8D0" w14:textId="77777777" w:rsidR="00C0264D" w:rsidRDefault="00C0264D" w:rsidP="00C0264D">
      <w:r>
        <w:t>(GMC# 1277728)</w:t>
      </w:r>
    </w:p>
    <w:p w14:paraId="69CB105D" w14:textId="6823C354" w:rsidR="00C0264D" w:rsidRDefault="00C0264D" w:rsidP="00C0264D">
      <w:r>
        <w:t>Faculty of Pharmaceutical Medicine</w:t>
      </w:r>
    </w:p>
    <w:p w14:paraId="3F095E95" w14:textId="397AC746" w:rsidR="00C0264D" w:rsidRDefault="00B004D8" w:rsidP="00C0264D">
      <w:r>
        <w:t>6</w:t>
      </w:r>
      <w:r w:rsidRPr="00B004D8">
        <w:rPr>
          <w:vertAlign w:val="superscript"/>
        </w:rPr>
        <w:t>th</w:t>
      </w:r>
      <w:r>
        <w:t xml:space="preserve"> April</w:t>
      </w:r>
      <w:r w:rsidR="00C0264D">
        <w:t xml:space="preserve"> 2021</w:t>
      </w:r>
    </w:p>
    <w:p w14:paraId="0E5259DE" w14:textId="77777777" w:rsidR="00CA3B47" w:rsidRPr="0010546C" w:rsidRDefault="00CA3B47" w:rsidP="00CA3B47"/>
    <w:p w14:paraId="6D28FA21" w14:textId="77777777" w:rsidR="00CA3B47" w:rsidRPr="00CA3B47" w:rsidRDefault="00CA3B47" w:rsidP="00D57EBD">
      <w:pPr>
        <w:rPr>
          <w:b/>
          <w:bCs/>
        </w:rPr>
      </w:pPr>
    </w:p>
    <w:sectPr w:rsidR="00CA3B47" w:rsidRPr="00CA3B47" w:rsidSect="004E4A2C">
      <w:headerReference w:type="even" r:id="rId13"/>
      <w:footerReference w:type="default" r:id="rId14"/>
      <w:headerReference w:type="first" r:id="rId15"/>
      <w:footerReference w:type="first" r:id="rId16"/>
      <w:pgSz w:w="11906" w:h="16838"/>
      <w:pgMar w:top="1440" w:right="1440" w:bottom="1134"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975EC" w14:textId="77777777" w:rsidR="00B4075D" w:rsidRDefault="00B4075D" w:rsidP="007C4643">
      <w:r>
        <w:separator/>
      </w:r>
    </w:p>
    <w:p w14:paraId="33FDA086" w14:textId="77777777" w:rsidR="009658C3" w:rsidRDefault="009658C3"/>
  </w:endnote>
  <w:endnote w:type="continuationSeparator" w:id="0">
    <w:p w14:paraId="47B13864" w14:textId="77777777" w:rsidR="00B4075D" w:rsidRDefault="00B4075D" w:rsidP="007C4643">
      <w:r>
        <w:continuationSeparator/>
      </w:r>
    </w:p>
    <w:p w14:paraId="74CD1D61" w14:textId="77777777" w:rsidR="009658C3" w:rsidRDefault="00965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9300835"/>
      <w:docPartObj>
        <w:docPartGallery w:val="Page Numbers (Bottom of Page)"/>
        <w:docPartUnique/>
      </w:docPartObj>
    </w:sdtPr>
    <w:sdtEndPr>
      <w:rPr>
        <w:noProof/>
      </w:rPr>
    </w:sdtEndPr>
    <w:sdtContent>
      <w:p w14:paraId="612FC796" w14:textId="456A73CE" w:rsidR="004E4A2C" w:rsidRDefault="004E4A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04BA76" w14:textId="77777777" w:rsidR="004E4A2C" w:rsidRDefault="004E4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0897855"/>
      <w:docPartObj>
        <w:docPartGallery w:val="Page Numbers (Bottom of Page)"/>
        <w:docPartUnique/>
      </w:docPartObj>
    </w:sdtPr>
    <w:sdtEndPr>
      <w:rPr>
        <w:noProof/>
      </w:rPr>
    </w:sdtEndPr>
    <w:sdtContent>
      <w:p w14:paraId="0FCD2C48" w14:textId="25F16077" w:rsidR="004E4A2C" w:rsidRDefault="004E4A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113939" w14:textId="77777777" w:rsidR="004E4A2C" w:rsidRDefault="004E4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E3266" w14:textId="77777777" w:rsidR="00B4075D" w:rsidRDefault="00B4075D" w:rsidP="007C4643">
      <w:r>
        <w:separator/>
      </w:r>
    </w:p>
    <w:p w14:paraId="45406BFD" w14:textId="77777777" w:rsidR="009658C3" w:rsidRDefault="009658C3"/>
  </w:footnote>
  <w:footnote w:type="continuationSeparator" w:id="0">
    <w:p w14:paraId="4A1C660A" w14:textId="77777777" w:rsidR="00B4075D" w:rsidRDefault="00B4075D" w:rsidP="007C4643">
      <w:r>
        <w:continuationSeparator/>
      </w:r>
    </w:p>
    <w:p w14:paraId="3E837C01" w14:textId="77777777" w:rsidR="009658C3" w:rsidRDefault="009658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E447" w14:textId="77777777" w:rsidR="003A409C" w:rsidRDefault="00B004D8">
    <w:pPr>
      <w:pStyle w:val="Header"/>
    </w:pPr>
    <w:r>
      <w:rPr>
        <w:noProof/>
      </w:rPr>
      <w:pict w14:anchorId="4CAC9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77957" o:spid="_x0000_s1039" type="#_x0000_t75" style="position:absolute;margin-left:0;margin-top:0;width:450.85pt;height:450.85pt;z-index:-251658752;mso-position-horizontal:center;mso-position-horizontal-relative:margin;mso-position-vertical:center;mso-position-vertical-relative:margin" o:allowincell="f">
          <v:imagedata r:id="rId1" o:title="FPM_logo_red_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4519"/>
      <w:gridCol w:w="3072"/>
    </w:tblGrid>
    <w:tr w:rsidR="00BF6A44" w:rsidRPr="007C4643" w14:paraId="35EFB58B" w14:textId="77777777" w:rsidTr="00CD48FC">
      <w:tc>
        <w:tcPr>
          <w:tcW w:w="1866" w:type="dxa"/>
          <w:vAlign w:val="center"/>
        </w:tcPr>
        <w:p w14:paraId="5D579CE7" w14:textId="77777777" w:rsidR="00BF6A44" w:rsidRPr="007C4643" w:rsidRDefault="00BF6A44" w:rsidP="00BF6A44">
          <w:pPr>
            <w:rPr>
              <w:color w:val="82242D"/>
              <w:sz w:val="40"/>
            </w:rPr>
          </w:pPr>
          <w:r w:rsidRPr="007C4643">
            <w:rPr>
              <w:noProof/>
              <w:color w:val="82242D"/>
            </w:rPr>
            <w:drawing>
              <wp:inline distT="0" distB="0" distL="0" distR="0" wp14:anchorId="48146273" wp14:editId="51119E28">
                <wp:extent cx="1047750" cy="1050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5050" r="5034" b="5073"/>
                        <a:stretch/>
                      </pic:blipFill>
                      <pic:spPr bwMode="auto">
                        <a:xfrm>
                          <a:off x="0" y="0"/>
                          <a:ext cx="1047750" cy="1050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9" w:type="dxa"/>
          <w:vAlign w:val="center"/>
        </w:tcPr>
        <w:p w14:paraId="052B3824" w14:textId="77777777" w:rsidR="00BF6A44" w:rsidRPr="007C4643" w:rsidRDefault="00BF6A44" w:rsidP="00BF6A44">
          <w:pPr>
            <w:pStyle w:val="Header"/>
            <w:rPr>
              <w:color w:val="82242D"/>
              <w:sz w:val="52"/>
            </w:rPr>
          </w:pPr>
          <w:r w:rsidRPr="007C4643">
            <w:rPr>
              <w:color w:val="82242D"/>
              <w:sz w:val="32"/>
            </w:rPr>
            <w:t>Faculty of</w:t>
          </w:r>
        </w:p>
        <w:p w14:paraId="661577F8" w14:textId="77777777" w:rsidR="00BF6A44" w:rsidRPr="007C4643" w:rsidRDefault="00BF6A44" w:rsidP="00BF6A44">
          <w:pPr>
            <w:pStyle w:val="Header"/>
            <w:rPr>
              <w:color w:val="82242D"/>
            </w:rPr>
          </w:pPr>
          <w:r>
            <w:rPr>
              <w:color w:val="82242D"/>
              <w:sz w:val="40"/>
            </w:rPr>
            <w:t>Pharmaceutical</w:t>
          </w:r>
          <w:r>
            <w:rPr>
              <w:color w:val="82242D"/>
              <w:sz w:val="40"/>
            </w:rPr>
            <w:br/>
            <w:t>Medicine</w:t>
          </w:r>
        </w:p>
      </w:tc>
      <w:tc>
        <w:tcPr>
          <w:tcW w:w="3072" w:type="dxa"/>
          <w:vAlign w:val="center"/>
        </w:tcPr>
        <w:p w14:paraId="60A85C74" w14:textId="77777777" w:rsidR="00BF6A44" w:rsidRPr="00B95BB1" w:rsidRDefault="00BF6A44" w:rsidP="00BF6A44">
          <w:pPr>
            <w:pStyle w:val="Heading4"/>
            <w:spacing w:line="276" w:lineRule="auto"/>
            <w:jc w:val="both"/>
            <w:outlineLvl w:val="3"/>
            <w:rPr>
              <w:color w:val="82242D"/>
            </w:rPr>
          </w:pPr>
          <w:r w:rsidRPr="003A409C">
            <w:rPr>
              <w:color w:val="82242D"/>
              <w:sz w:val="20"/>
            </w:rPr>
            <w:t>Advancing the science and practice of pharmaceutical medicine for the benefit of the public</w:t>
          </w:r>
        </w:p>
      </w:tc>
    </w:tr>
  </w:tbl>
  <w:p w14:paraId="3245CBEF" w14:textId="2BED5034" w:rsidR="003A409C" w:rsidRDefault="003A4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F150E"/>
    <w:multiLevelType w:val="hybridMultilevel"/>
    <w:tmpl w:val="BDF035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1E6C02"/>
    <w:multiLevelType w:val="hybridMultilevel"/>
    <w:tmpl w:val="B6963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1954EB"/>
    <w:multiLevelType w:val="hybridMultilevel"/>
    <w:tmpl w:val="CB90D7C6"/>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15:restartNumberingAfterBreak="0">
    <w:nsid w:val="4C5760DC"/>
    <w:multiLevelType w:val="hybridMultilevel"/>
    <w:tmpl w:val="488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75D"/>
    <w:rsid w:val="000050E7"/>
    <w:rsid w:val="00006521"/>
    <w:rsid w:val="00045FE2"/>
    <w:rsid w:val="0005352F"/>
    <w:rsid w:val="001629AB"/>
    <w:rsid w:val="001B7682"/>
    <w:rsid w:val="001D75F9"/>
    <w:rsid w:val="001F2B2C"/>
    <w:rsid w:val="0023607F"/>
    <w:rsid w:val="002729B7"/>
    <w:rsid w:val="003002A1"/>
    <w:rsid w:val="00353FEE"/>
    <w:rsid w:val="0036677B"/>
    <w:rsid w:val="003A1462"/>
    <w:rsid w:val="003A2184"/>
    <w:rsid w:val="003A409C"/>
    <w:rsid w:val="003D2352"/>
    <w:rsid w:val="0045285A"/>
    <w:rsid w:val="004956A6"/>
    <w:rsid w:val="004E4A2C"/>
    <w:rsid w:val="004E76D3"/>
    <w:rsid w:val="005437D2"/>
    <w:rsid w:val="0055777D"/>
    <w:rsid w:val="00601D85"/>
    <w:rsid w:val="00647F29"/>
    <w:rsid w:val="006D0A3A"/>
    <w:rsid w:val="006E1499"/>
    <w:rsid w:val="00791919"/>
    <w:rsid w:val="007B2837"/>
    <w:rsid w:val="007C4643"/>
    <w:rsid w:val="007F6BE3"/>
    <w:rsid w:val="00816630"/>
    <w:rsid w:val="00831E1D"/>
    <w:rsid w:val="00836316"/>
    <w:rsid w:val="008530D3"/>
    <w:rsid w:val="0088592B"/>
    <w:rsid w:val="0092331E"/>
    <w:rsid w:val="00923350"/>
    <w:rsid w:val="00956201"/>
    <w:rsid w:val="009658C3"/>
    <w:rsid w:val="00A23E7F"/>
    <w:rsid w:val="00A25345"/>
    <w:rsid w:val="00A91FD1"/>
    <w:rsid w:val="00AF0453"/>
    <w:rsid w:val="00B004D8"/>
    <w:rsid w:val="00B01402"/>
    <w:rsid w:val="00B4075D"/>
    <w:rsid w:val="00B95BB1"/>
    <w:rsid w:val="00BD7D10"/>
    <w:rsid w:val="00BF6A44"/>
    <w:rsid w:val="00C0264D"/>
    <w:rsid w:val="00C75CA6"/>
    <w:rsid w:val="00C77265"/>
    <w:rsid w:val="00C87CB3"/>
    <w:rsid w:val="00C94595"/>
    <w:rsid w:val="00C96B88"/>
    <w:rsid w:val="00CA0351"/>
    <w:rsid w:val="00CA3B47"/>
    <w:rsid w:val="00D0483E"/>
    <w:rsid w:val="00D57EBD"/>
    <w:rsid w:val="00D64AD3"/>
    <w:rsid w:val="00D92635"/>
    <w:rsid w:val="00DB1E0C"/>
    <w:rsid w:val="00DB47F6"/>
    <w:rsid w:val="00DE5FB4"/>
    <w:rsid w:val="00E051AE"/>
    <w:rsid w:val="00E44B40"/>
    <w:rsid w:val="00EA4C0D"/>
    <w:rsid w:val="00EB400A"/>
    <w:rsid w:val="00EE5DAD"/>
    <w:rsid w:val="00F251A4"/>
    <w:rsid w:val="00F2678D"/>
    <w:rsid w:val="00FC6236"/>
    <w:rsid w:val="00FF1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E29C4"/>
  <w15:chartTrackingRefBased/>
  <w15:docId w15:val="{60F732BE-DD35-46B2-90B7-1EAF0A0E0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643"/>
    <w:rPr>
      <w:sz w:val="22"/>
    </w:rPr>
  </w:style>
  <w:style w:type="paragraph" w:styleId="Heading1">
    <w:name w:val="heading 1"/>
    <w:basedOn w:val="Normal"/>
    <w:next w:val="Normal"/>
    <w:link w:val="Heading1Char"/>
    <w:uiPriority w:val="9"/>
    <w:qFormat/>
    <w:rsid w:val="003A2184"/>
    <w:pPr>
      <w:keepNext/>
      <w:keepLines/>
      <w:spacing w:before="360" w:after="120" w:line="240" w:lineRule="auto"/>
      <w:outlineLvl w:val="0"/>
    </w:pPr>
    <w:rPr>
      <w:rFonts w:asciiTheme="majorHAnsi" w:eastAsiaTheme="majorEastAsia" w:hAnsiTheme="majorHAnsi" w:cstheme="majorBidi"/>
      <w:b/>
      <w:color w:val="0F394F"/>
      <w:sz w:val="40"/>
      <w:szCs w:val="40"/>
    </w:rPr>
  </w:style>
  <w:style w:type="paragraph" w:styleId="Heading2">
    <w:name w:val="heading 2"/>
    <w:basedOn w:val="Normal"/>
    <w:next w:val="Normal"/>
    <w:link w:val="Heading2Char"/>
    <w:uiPriority w:val="9"/>
    <w:unhideWhenUsed/>
    <w:qFormat/>
    <w:rsid w:val="00C75CA6"/>
    <w:pPr>
      <w:keepNext/>
      <w:keepLines/>
      <w:pBdr>
        <w:bottom w:val="dotted" w:sz="4" w:space="1" w:color="0F394F" w:themeColor="accent2"/>
      </w:pBdr>
      <w:spacing w:before="240" w:after="0" w:line="240" w:lineRule="auto"/>
      <w:outlineLvl w:val="1"/>
    </w:pPr>
    <w:rPr>
      <w:rFonts w:asciiTheme="majorHAnsi" w:eastAsiaTheme="majorEastAsia" w:hAnsiTheme="majorHAnsi" w:cstheme="majorBidi"/>
      <w:color w:val="0F394F" w:themeColor="accent2"/>
      <w:sz w:val="36"/>
      <w:szCs w:val="36"/>
    </w:rPr>
  </w:style>
  <w:style w:type="paragraph" w:styleId="Heading3">
    <w:name w:val="heading 3"/>
    <w:basedOn w:val="Normal"/>
    <w:next w:val="Normal"/>
    <w:link w:val="Heading3Char"/>
    <w:uiPriority w:val="9"/>
    <w:unhideWhenUsed/>
    <w:qFormat/>
    <w:rsid w:val="00C75CA6"/>
    <w:pPr>
      <w:keepNext/>
      <w:keepLines/>
      <w:spacing w:before="240" w:after="0" w:line="240" w:lineRule="auto"/>
      <w:outlineLvl w:val="2"/>
    </w:pPr>
    <w:rPr>
      <w:rFonts w:asciiTheme="majorHAnsi" w:eastAsiaTheme="majorEastAsia" w:hAnsiTheme="majorHAnsi" w:cstheme="majorBidi"/>
      <w:color w:val="0B2A3B" w:themeColor="accent2" w:themeShade="BF"/>
      <w:sz w:val="32"/>
      <w:szCs w:val="32"/>
    </w:rPr>
  </w:style>
  <w:style w:type="paragraph" w:styleId="Heading4">
    <w:name w:val="heading 4"/>
    <w:basedOn w:val="Normal"/>
    <w:next w:val="Normal"/>
    <w:link w:val="Heading4Char"/>
    <w:uiPriority w:val="9"/>
    <w:unhideWhenUsed/>
    <w:qFormat/>
    <w:rsid w:val="0036677B"/>
    <w:pPr>
      <w:keepNext/>
      <w:keepLines/>
      <w:spacing w:before="80" w:after="0" w:line="240" w:lineRule="auto"/>
      <w:outlineLvl w:val="3"/>
    </w:pPr>
    <w:rPr>
      <w:rFonts w:asciiTheme="majorHAnsi" w:eastAsiaTheme="majorEastAsia" w:hAnsiTheme="majorHAnsi" w:cstheme="majorBidi"/>
      <w:i/>
      <w:iCs/>
      <w:color w:val="071C27" w:themeColor="accent2" w:themeShade="80"/>
      <w:sz w:val="28"/>
      <w:szCs w:val="28"/>
    </w:rPr>
  </w:style>
  <w:style w:type="paragraph" w:styleId="Heading5">
    <w:name w:val="heading 5"/>
    <w:basedOn w:val="Normal"/>
    <w:next w:val="Normal"/>
    <w:link w:val="Heading5Char"/>
    <w:uiPriority w:val="9"/>
    <w:unhideWhenUsed/>
    <w:qFormat/>
    <w:rsid w:val="0036677B"/>
    <w:pPr>
      <w:keepNext/>
      <w:keepLines/>
      <w:spacing w:before="80" w:after="0" w:line="240" w:lineRule="auto"/>
      <w:outlineLvl w:val="4"/>
    </w:pPr>
    <w:rPr>
      <w:rFonts w:asciiTheme="majorHAnsi" w:eastAsiaTheme="majorEastAsia" w:hAnsiTheme="majorHAnsi" w:cstheme="majorBidi"/>
      <w:color w:val="0B2A3B" w:themeColor="accent2" w:themeShade="BF"/>
      <w:sz w:val="24"/>
      <w:szCs w:val="24"/>
    </w:rPr>
  </w:style>
  <w:style w:type="paragraph" w:styleId="Heading6">
    <w:name w:val="heading 6"/>
    <w:basedOn w:val="Normal"/>
    <w:next w:val="Normal"/>
    <w:link w:val="Heading6Char"/>
    <w:uiPriority w:val="9"/>
    <w:semiHidden/>
    <w:unhideWhenUsed/>
    <w:qFormat/>
    <w:rsid w:val="0036677B"/>
    <w:pPr>
      <w:keepNext/>
      <w:keepLines/>
      <w:spacing w:before="80" w:after="0" w:line="240" w:lineRule="auto"/>
      <w:outlineLvl w:val="5"/>
    </w:pPr>
    <w:rPr>
      <w:rFonts w:asciiTheme="majorHAnsi" w:eastAsiaTheme="majorEastAsia" w:hAnsiTheme="majorHAnsi" w:cstheme="majorBidi"/>
      <w:i/>
      <w:iCs/>
      <w:color w:val="071C27" w:themeColor="accent2" w:themeShade="80"/>
      <w:sz w:val="24"/>
      <w:szCs w:val="24"/>
    </w:rPr>
  </w:style>
  <w:style w:type="paragraph" w:styleId="Heading7">
    <w:name w:val="heading 7"/>
    <w:basedOn w:val="Normal"/>
    <w:next w:val="Normal"/>
    <w:link w:val="Heading7Char"/>
    <w:uiPriority w:val="9"/>
    <w:semiHidden/>
    <w:unhideWhenUsed/>
    <w:qFormat/>
    <w:rsid w:val="0036677B"/>
    <w:pPr>
      <w:keepNext/>
      <w:keepLines/>
      <w:spacing w:before="80" w:after="0" w:line="240" w:lineRule="auto"/>
      <w:outlineLvl w:val="6"/>
    </w:pPr>
    <w:rPr>
      <w:rFonts w:asciiTheme="majorHAnsi" w:eastAsiaTheme="majorEastAsia" w:hAnsiTheme="majorHAnsi" w:cstheme="majorBidi"/>
      <w:b/>
      <w:bCs/>
      <w:color w:val="071C27" w:themeColor="accent2" w:themeShade="80"/>
      <w:szCs w:val="22"/>
    </w:rPr>
  </w:style>
  <w:style w:type="paragraph" w:styleId="Heading8">
    <w:name w:val="heading 8"/>
    <w:basedOn w:val="Normal"/>
    <w:next w:val="Normal"/>
    <w:link w:val="Heading8Char"/>
    <w:uiPriority w:val="9"/>
    <w:semiHidden/>
    <w:unhideWhenUsed/>
    <w:qFormat/>
    <w:rsid w:val="0036677B"/>
    <w:pPr>
      <w:keepNext/>
      <w:keepLines/>
      <w:spacing w:before="80" w:after="0" w:line="240" w:lineRule="auto"/>
      <w:outlineLvl w:val="7"/>
    </w:pPr>
    <w:rPr>
      <w:rFonts w:asciiTheme="majorHAnsi" w:eastAsiaTheme="majorEastAsia" w:hAnsiTheme="majorHAnsi" w:cstheme="majorBidi"/>
      <w:color w:val="071C27" w:themeColor="accent2" w:themeShade="80"/>
      <w:szCs w:val="22"/>
    </w:rPr>
  </w:style>
  <w:style w:type="paragraph" w:styleId="Heading9">
    <w:name w:val="heading 9"/>
    <w:basedOn w:val="Normal"/>
    <w:next w:val="Normal"/>
    <w:link w:val="Heading9Char"/>
    <w:uiPriority w:val="9"/>
    <w:semiHidden/>
    <w:unhideWhenUsed/>
    <w:qFormat/>
    <w:rsid w:val="0036677B"/>
    <w:pPr>
      <w:keepNext/>
      <w:keepLines/>
      <w:spacing w:before="80" w:after="0" w:line="240" w:lineRule="auto"/>
      <w:outlineLvl w:val="8"/>
    </w:pPr>
    <w:rPr>
      <w:rFonts w:asciiTheme="majorHAnsi" w:eastAsiaTheme="majorEastAsia" w:hAnsiTheme="majorHAnsi" w:cstheme="majorBidi"/>
      <w:i/>
      <w:iCs/>
      <w:color w:val="071C27"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75D"/>
  </w:style>
  <w:style w:type="paragraph" w:styleId="Footer">
    <w:name w:val="footer"/>
    <w:basedOn w:val="Normal"/>
    <w:link w:val="FooterChar"/>
    <w:uiPriority w:val="99"/>
    <w:unhideWhenUsed/>
    <w:rsid w:val="00B40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75D"/>
  </w:style>
  <w:style w:type="character" w:customStyle="1" w:styleId="Heading1Char">
    <w:name w:val="Heading 1 Char"/>
    <w:basedOn w:val="DefaultParagraphFont"/>
    <w:link w:val="Heading1"/>
    <w:uiPriority w:val="9"/>
    <w:rsid w:val="003A2184"/>
    <w:rPr>
      <w:rFonts w:asciiTheme="majorHAnsi" w:eastAsiaTheme="majorEastAsia" w:hAnsiTheme="majorHAnsi" w:cstheme="majorBidi"/>
      <w:b/>
      <w:color w:val="0F394F"/>
      <w:sz w:val="40"/>
      <w:szCs w:val="40"/>
    </w:rPr>
  </w:style>
  <w:style w:type="character" w:customStyle="1" w:styleId="Heading2Char">
    <w:name w:val="Heading 2 Char"/>
    <w:basedOn w:val="DefaultParagraphFont"/>
    <w:link w:val="Heading2"/>
    <w:uiPriority w:val="9"/>
    <w:rsid w:val="00C75CA6"/>
    <w:rPr>
      <w:rFonts w:asciiTheme="majorHAnsi" w:eastAsiaTheme="majorEastAsia" w:hAnsiTheme="majorHAnsi" w:cstheme="majorBidi"/>
      <w:color w:val="0F394F" w:themeColor="accent2"/>
      <w:sz w:val="36"/>
      <w:szCs w:val="36"/>
    </w:rPr>
  </w:style>
  <w:style w:type="character" w:customStyle="1" w:styleId="Heading3Char">
    <w:name w:val="Heading 3 Char"/>
    <w:basedOn w:val="DefaultParagraphFont"/>
    <w:link w:val="Heading3"/>
    <w:uiPriority w:val="9"/>
    <w:rsid w:val="00C75CA6"/>
    <w:rPr>
      <w:rFonts w:asciiTheme="majorHAnsi" w:eastAsiaTheme="majorEastAsia" w:hAnsiTheme="majorHAnsi" w:cstheme="majorBidi"/>
      <w:color w:val="0B2A3B" w:themeColor="accent2" w:themeShade="BF"/>
      <w:sz w:val="32"/>
      <w:szCs w:val="32"/>
    </w:rPr>
  </w:style>
  <w:style w:type="character" w:customStyle="1" w:styleId="Heading4Char">
    <w:name w:val="Heading 4 Char"/>
    <w:basedOn w:val="DefaultParagraphFont"/>
    <w:link w:val="Heading4"/>
    <w:uiPriority w:val="9"/>
    <w:rsid w:val="0036677B"/>
    <w:rPr>
      <w:rFonts w:asciiTheme="majorHAnsi" w:eastAsiaTheme="majorEastAsia" w:hAnsiTheme="majorHAnsi" w:cstheme="majorBidi"/>
      <w:i/>
      <w:iCs/>
      <w:color w:val="071C27" w:themeColor="accent2" w:themeShade="80"/>
      <w:sz w:val="28"/>
      <w:szCs w:val="28"/>
    </w:rPr>
  </w:style>
  <w:style w:type="character" w:customStyle="1" w:styleId="Heading5Char">
    <w:name w:val="Heading 5 Char"/>
    <w:basedOn w:val="DefaultParagraphFont"/>
    <w:link w:val="Heading5"/>
    <w:uiPriority w:val="9"/>
    <w:rsid w:val="0036677B"/>
    <w:rPr>
      <w:rFonts w:asciiTheme="majorHAnsi" w:eastAsiaTheme="majorEastAsia" w:hAnsiTheme="majorHAnsi" w:cstheme="majorBidi"/>
      <w:color w:val="0B2A3B" w:themeColor="accent2" w:themeShade="BF"/>
      <w:sz w:val="24"/>
      <w:szCs w:val="24"/>
    </w:rPr>
  </w:style>
  <w:style w:type="character" w:customStyle="1" w:styleId="Heading6Char">
    <w:name w:val="Heading 6 Char"/>
    <w:basedOn w:val="DefaultParagraphFont"/>
    <w:link w:val="Heading6"/>
    <w:uiPriority w:val="9"/>
    <w:semiHidden/>
    <w:rsid w:val="0036677B"/>
    <w:rPr>
      <w:rFonts w:asciiTheme="majorHAnsi" w:eastAsiaTheme="majorEastAsia" w:hAnsiTheme="majorHAnsi" w:cstheme="majorBidi"/>
      <w:i/>
      <w:iCs/>
      <w:color w:val="071C27" w:themeColor="accent2" w:themeShade="80"/>
      <w:sz w:val="24"/>
      <w:szCs w:val="24"/>
    </w:rPr>
  </w:style>
  <w:style w:type="character" w:customStyle="1" w:styleId="Heading7Char">
    <w:name w:val="Heading 7 Char"/>
    <w:basedOn w:val="DefaultParagraphFont"/>
    <w:link w:val="Heading7"/>
    <w:uiPriority w:val="9"/>
    <w:semiHidden/>
    <w:rsid w:val="0036677B"/>
    <w:rPr>
      <w:rFonts w:asciiTheme="majorHAnsi" w:eastAsiaTheme="majorEastAsia" w:hAnsiTheme="majorHAnsi" w:cstheme="majorBidi"/>
      <w:b/>
      <w:bCs/>
      <w:color w:val="071C27" w:themeColor="accent2" w:themeShade="80"/>
      <w:sz w:val="22"/>
      <w:szCs w:val="22"/>
    </w:rPr>
  </w:style>
  <w:style w:type="character" w:customStyle="1" w:styleId="Heading8Char">
    <w:name w:val="Heading 8 Char"/>
    <w:basedOn w:val="DefaultParagraphFont"/>
    <w:link w:val="Heading8"/>
    <w:uiPriority w:val="9"/>
    <w:semiHidden/>
    <w:rsid w:val="0036677B"/>
    <w:rPr>
      <w:rFonts w:asciiTheme="majorHAnsi" w:eastAsiaTheme="majorEastAsia" w:hAnsiTheme="majorHAnsi" w:cstheme="majorBidi"/>
      <w:color w:val="071C27" w:themeColor="accent2" w:themeShade="80"/>
      <w:sz w:val="22"/>
      <w:szCs w:val="22"/>
    </w:rPr>
  </w:style>
  <w:style w:type="character" w:customStyle="1" w:styleId="Heading9Char">
    <w:name w:val="Heading 9 Char"/>
    <w:basedOn w:val="DefaultParagraphFont"/>
    <w:link w:val="Heading9"/>
    <w:uiPriority w:val="9"/>
    <w:semiHidden/>
    <w:rsid w:val="0036677B"/>
    <w:rPr>
      <w:rFonts w:asciiTheme="majorHAnsi" w:eastAsiaTheme="majorEastAsia" w:hAnsiTheme="majorHAnsi" w:cstheme="majorBidi"/>
      <w:i/>
      <w:iCs/>
      <w:color w:val="071C27" w:themeColor="accent2" w:themeShade="80"/>
      <w:sz w:val="22"/>
      <w:szCs w:val="22"/>
    </w:rPr>
  </w:style>
  <w:style w:type="paragraph" w:styleId="Caption">
    <w:name w:val="caption"/>
    <w:basedOn w:val="Normal"/>
    <w:next w:val="Normal"/>
    <w:uiPriority w:val="35"/>
    <w:semiHidden/>
    <w:unhideWhenUsed/>
    <w:qFormat/>
    <w:rsid w:val="0036677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6677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36677B"/>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36677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36677B"/>
    <w:rPr>
      <w:caps/>
      <w:color w:val="404040" w:themeColor="text1" w:themeTint="BF"/>
      <w:spacing w:val="20"/>
      <w:sz w:val="28"/>
      <w:szCs w:val="28"/>
    </w:rPr>
  </w:style>
  <w:style w:type="character" w:styleId="Strong">
    <w:name w:val="Strong"/>
    <w:basedOn w:val="DefaultParagraphFont"/>
    <w:uiPriority w:val="22"/>
    <w:qFormat/>
    <w:rsid w:val="0036677B"/>
    <w:rPr>
      <w:b/>
      <w:bCs/>
    </w:rPr>
  </w:style>
  <w:style w:type="character" w:styleId="Emphasis">
    <w:name w:val="Emphasis"/>
    <w:basedOn w:val="DefaultParagraphFont"/>
    <w:uiPriority w:val="20"/>
    <w:qFormat/>
    <w:rsid w:val="0036677B"/>
    <w:rPr>
      <w:i/>
      <w:iCs/>
      <w:color w:val="000000" w:themeColor="text1"/>
    </w:rPr>
  </w:style>
  <w:style w:type="paragraph" w:styleId="NoSpacing">
    <w:name w:val="No Spacing"/>
    <w:link w:val="NoSpacingChar"/>
    <w:uiPriority w:val="1"/>
    <w:qFormat/>
    <w:rsid w:val="0036677B"/>
    <w:pPr>
      <w:spacing w:after="0" w:line="240" w:lineRule="auto"/>
    </w:pPr>
  </w:style>
  <w:style w:type="paragraph" w:styleId="Quote">
    <w:name w:val="Quote"/>
    <w:basedOn w:val="Normal"/>
    <w:next w:val="Normal"/>
    <w:link w:val="QuoteChar"/>
    <w:uiPriority w:val="29"/>
    <w:qFormat/>
    <w:rsid w:val="0036677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36677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D7D10"/>
    <w:pPr>
      <w:pBdr>
        <w:top w:val="single" w:sz="18" w:space="4" w:color="0F394F" w:themeColor="accent2"/>
        <w:bottom w:val="single" w:sz="18" w:space="1" w:color="0F394F" w:themeColor="accent2"/>
      </w:pBdr>
      <w:spacing w:before="240" w:after="240"/>
      <w:ind w:left="936" w:right="936"/>
      <w:jc w:val="center"/>
    </w:pPr>
    <w:rPr>
      <w:rFonts w:asciiTheme="majorHAnsi" w:eastAsiaTheme="majorEastAsia" w:hAnsiTheme="majorHAnsi" w:cstheme="majorBidi"/>
      <w:i/>
      <w:sz w:val="24"/>
      <w:szCs w:val="24"/>
    </w:rPr>
  </w:style>
  <w:style w:type="character" w:customStyle="1" w:styleId="IntenseQuoteChar">
    <w:name w:val="Intense Quote Char"/>
    <w:basedOn w:val="DefaultParagraphFont"/>
    <w:link w:val="IntenseQuote"/>
    <w:uiPriority w:val="30"/>
    <w:rsid w:val="00BD7D10"/>
    <w:rPr>
      <w:rFonts w:asciiTheme="majorHAnsi" w:eastAsiaTheme="majorEastAsia" w:hAnsiTheme="majorHAnsi" w:cstheme="majorBidi"/>
      <w:i/>
      <w:sz w:val="24"/>
      <w:szCs w:val="24"/>
    </w:rPr>
  </w:style>
  <w:style w:type="character" w:styleId="SubtleEmphasis">
    <w:name w:val="Subtle Emphasis"/>
    <w:basedOn w:val="DefaultParagraphFont"/>
    <w:uiPriority w:val="19"/>
    <w:qFormat/>
    <w:rsid w:val="0036677B"/>
    <w:rPr>
      <w:i/>
      <w:iCs/>
      <w:color w:val="595959" w:themeColor="text1" w:themeTint="A6"/>
    </w:rPr>
  </w:style>
  <w:style w:type="character" w:styleId="IntenseEmphasis">
    <w:name w:val="Intense Emphasis"/>
    <w:basedOn w:val="DefaultParagraphFont"/>
    <w:uiPriority w:val="21"/>
    <w:qFormat/>
    <w:rsid w:val="0036677B"/>
    <w:rPr>
      <w:b/>
      <w:bCs/>
      <w:i/>
      <w:iCs/>
      <w:caps w:val="0"/>
      <w:smallCaps w:val="0"/>
      <w:strike w:val="0"/>
      <w:dstrike w:val="0"/>
      <w:color w:val="0F394F" w:themeColor="accent2"/>
    </w:rPr>
  </w:style>
  <w:style w:type="character" w:styleId="SubtleReference">
    <w:name w:val="Subtle Reference"/>
    <w:basedOn w:val="DefaultParagraphFont"/>
    <w:uiPriority w:val="31"/>
    <w:qFormat/>
    <w:rsid w:val="0036677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6677B"/>
    <w:rPr>
      <w:b/>
      <w:bCs/>
      <w:caps w:val="0"/>
      <w:smallCaps/>
      <w:color w:val="auto"/>
      <w:spacing w:val="0"/>
      <w:u w:val="single"/>
    </w:rPr>
  </w:style>
  <w:style w:type="character" w:styleId="BookTitle">
    <w:name w:val="Book Title"/>
    <w:basedOn w:val="DefaultParagraphFont"/>
    <w:uiPriority w:val="33"/>
    <w:qFormat/>
    <w:rsid w:val="0036677B"/>
    <w:rPr>
      <w:b/>
      <w:bCs/>
      <w:caps w:val="0"/>
      <w:smallCaps/>
      <w:spacing w:val="0"/>
    </w:rPr>
  </w:style>
  <w:style w:type="paragraph" w:styleId="TOCHeading">
    <w:name w:val="TOC Heading"/>
    <w:basedOn w:val="Heading1"/>
    <w:next w:val="Normal"/>
    <w:uiPriority w:val="39"/>
    <w:unhideWhenUsed/>
    <w:qFormat/>
    <w:rsid w:val="0036677B"/>
    <w:pPr>
      <w:outlineLvl w:val="9"/>
    </w:pPr>
  </w:style>
  <w:style w:type="table" w:styleId="TableGrid">
    <w:name w:val="Table Grid"/>
    <w:basedOn w:val="TableNormal"/>
    <w:uiPriority w:val="39"/>
    <w:rsid w:val="00006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87CB3"/>
    <w:pPr>
      <w:spacing w:after="100"/>
    </w:pPr>
  </w:style>
  <w:style w:type="paragraph" w:styleId="TOC2">
    <w:name w:val="toc 2"/>
    <w:basedOn w:val="Normal"/>
    <w:next w:val="Normal"/>
    <w:autoRedefine/>
    <w:uiPriority w:val="39"/>
    <w:unhideWhenUsed/>
    <w:rsid w:val="00C87CB3"/>
    <w:pPr>
      <w:spacing w:after="100"/>
      <w:ind w:left="220"/>
    </w:pPr>
  </w:style>
  <w:style w:type="paragraph" w:styleId="TOC3">
    <w:name w:val="toc 3"/>
    <w:basedOn w:val="Normal"/>
    <w:next w:val="Normal"/>
    <w:autoRedefine/>
    <w:uiPriority w:val="39"/>
    <w:unhideWhenUsed/>
    <w:rsid w:val="00C87CB3"/>
    <w:pPr>
      <w:spacing w:after="100"/>
      <w:ind w:left="440"/>
    </w:pPr>
  </w:style>
  <w:style w:type="character" w:styleId="Hyperlink">
    <w:name w:val="Hyperlink"/>
    <w:basedOn w:val="DefaultParagraphFont"/>
    <w:uiPriority w:val="99"/>
    <w:unhideWhenUsed/>
    <w:rsid w:val="00C87CB3"/>
    <w:rPr>
      <w:color w:val="0563C1" w:themeColor="hyperlink"/>
      <w:u w:val="single"/>
    </w:rPr>
  </w:style>
  <w:style w:type="paragraph" w:styleId="BalloonText">
    <w:name w:val="Balloon Text"/>
    <w:basedOn w:val="Normal"/>
    <w:link w:val="BalloonTextChar"/>
    <w:uiPriority w:val="99"/>
    <w:semiHidden/>
    <w:unhideWhenUsed/>
    <w:rsid w:val="00831E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E1D"/>
    <w:rPr>
      <w:rFonts w:ascii="Segoe UI" w:hAnsi="Segoe UI" w:cs="Segoe UI"/>
      <w:sz w:val="18"/>
      <w:szCs w:val="18"/>
    </w:rPr>
  </w:style>
  <w:style w:type="character" w:styleId="UnresolvedMention">
    <w:name w:val="Unresolved Mention"/>
    <w:basedOn w:val="DefaultParagraphFont"/>
    <w:uiPriority w:val="99"/>
    <w:semiHidden/>
    <w:unhideWhenUsed/>
    <w:rsid w:val="00B95BB1"/>
    <w:rPr>
      <w:color w:val="808080"/>
      <w:shd w:val="clear" w:color="auto" w:fill="E6E6E6"/>
    </w:rPr>
  </w:style>
  <w:style w:type="character" w:customStyle="1" w:styleId="NoSpacingChar">
    <w:name w:val="No Spacing Char"/>
    <w:basedOn w:val="DefaultParagraphFont"/>
    <w:link w:val="NoSpacing"/>
    <w:uiPriority w:val="1"/>
    <w:rsid w:val="00C96B88"/>
  </w:style>
  <w:style w:type="paragraph" w:styleId="BodyText">
    <w:name w:val="Body Text"/>
    <w:basedOn w:val="Normal"/>
    <w:link w:val="BodyTextChar"/>
    <w:semiHidden/>
    <w:unhideWhenUsed/>
    <w:rsid w:val="00A23E7F"/>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semiHidden/>
    <w:rsid w:val="00A23E7F"/>
    <w:rPr>
      <w:rFonts w:ascii="Times New Roman" w:eastAsia="Times New Roman" w:hAnsi="Times New Roman" w:cs="Times New Roman"/>
      <w:sz w:val="20"/>
      <w:szCs w:val="24"/>
    </w:rPr>
  </w:style>
  <w:style w:type="paragraph" w:styleId="BodyText2">
    <w:name w:val="Body Text 2"/>
    <w:basedOn w:val="Normal"/>
    <w:link w:val="BodyText2Char"/>
    <w:semiHidden/>
    <w:unhideWhenUsed/>
    <w:rsid w:val="00A23E7F"/>
    <w:pPr>
      <w:spacing w:after="0" w:line="240" w:lineRule="auto"/>
      <w:jc w:val="both"/>
    </w:pPr>
    <w:rPr>
      <w:rFonts w:ascii="Verdana" w:eastAsia="Times New Roman" w:hAnsi="Verdana" w:cs="Arial"/>
    </w:rPr>
  </w:style>
  <w:style w:type="character" w:customStyle="1" w:styleId="BodyText2Char">
    <w:name w:val="Body Text 2 Char"/>
    <w:basedOn w:val="DefaultParagraphFont"/>
    <w:link w:val="BodyText2"/>
    <w:semiHidden/>
    <w:rsid w:val="00A23E7F"/>
    <w:rPr>
      <w:rFonts w:ascii="Verdana" w:eastAsia="Times New Roman" w:hAnsi="Verdana" w:cs="Arial"/>
      <w:sz w:val="22"/>
    </w:rPr>
  </w:style>
  <w:style w:type="paragraph" w:styleId="ListParagraph">
    <w:name w:val="List Paragraph"/>
    <w:basedOn w:val="Normal"/>
    <w:uiPriority w:val="34"/>
    <w:qFormat/>
    <w:rsid w:val="00A23E7F"/>
    <w:pPr>
      <w:ind w:left="720"/>
      <w:contextualSpacing/>
    </w:pPr>
  </w:style>
  <w:style w:type="paragraph" w:customStyle="1" w:styleId="Default">
    <w:name w:val="Default"/>
    <w:basedOn w:val="Normal"/>
    <w:rsid w:val="00BF6A44"/>
    <w:pPr>
      <w:autoSpaceDE w:val="0"/>
      <w:autoSpaceDN w:val="0"/>
      <w:spacing w:after="0" w:line="240" w:lineRule="auto"/>
    </w:pPr>
    <w:rPr>
      <w:rFonts w:ascii="Century Gothic" w:eastAsiaTheme="minorHAnsi" w:hAnsi="Century Gothic"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603556">
      <w:bodyDiv w:val="1"/>
      <w:marLeft w:val="0"/>
      <w:marRight w:val="0"/>
      <w:marTop w:val="0"/>
      <w:marBottom w:val="0"/>
      <w:divBdr>
        <w:top w:val="none" w:sz="0" w:space="0" w:color="auto"/>
        <w:left w:val="none" w:sz="0" w:space="0" w:color="auto"/>
        <w:bottom w:val="none" w:sz="0" w:space="0" w:color="auto"/>
        <w:right w:val="none" w:sz="0" w:space="0" w:color="auto"/>
      </w:divBdr>
    </w:div>
    <w:div w:id="1022315691">
      <w:bodyDiv w:val="1"/>
      <w:marLeft w:val="0"/>
      <w:marRight w:val="0"/>
      <w:marTop w:val="0"/>
      <w:marBottom w:val="0"/>
      <w:divBdr>
        <w:top w:val="none" w:sz="0" w:space="0" w:color="auto"/>
        <w:left w:val="none" w:sz="0" w:space="0" w:color="auto"/>
        <w:bottom w:val="none" w:sz="0" w:space="0" w:color="auto"/>
        <w:right w:val="none" w:sz="0" w:space="0" w:color="auto"/>
      </w:divBdr>
    </w:div>
    <w:div w:id="1585609960">
      <w:bodyDiv w:val="1"/>
      <w:marLeft w:val="0"/>
      <w:marRight w:val="0"/>
      <w:marTop w:val="0"/>
      <w:marBottom w:val="0"/>
      <w:divBdr>
        <w:top w:val="none" w:sz="0" w:space="0" w:color="auto"/>
        <w:left w:val="none" w:sz="0" w:space="0" w:color="auto"/>
        <w:bottom w:val="none" w:sz="0" w:space="0" w:color="auto"/>
        <w:right w:val="none" w:sz="0" w:space="0" w:color="auto"/>
      </w:divBdr>
    </w:div>
    <w:div w:id="201006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mc-uk.org/-/media/documents/rt---supporting-information-for-appraisal-and-revalidation---dc5485_pdf-55024594.pdf?la=en&amp;hash=1CA018A10A29AEEA7CDE433E0B901B97DFE96402"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mc-uk.org/registration-and-licensing/managing-your-registration/revalidation/guidance-on-supporting-information-for-appraisal-and-revalidation/your-supporting-information---feedback-from-patients-or-those-to-whom-you-provide-medical-servi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pm.org.uk/revalidation/fpm-designated-body-policies-and-document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pm.org.uk/quality-improvement-activity-qia/" TargetMode="External"/><Relationship Id="rId4" Type="http://schemas.openxmlformats.org/officeDocument/2006/relationships/settings" Target="settings.xml"/><Relationship Id="rId9" Type="http://schemas.openxmlformats.org/officeDocument/2006/relationships/hyperlink" Target="https://www.gmc-uk.org/-/media/documents/dc11703-pol-w-the-reflective-practioner-guidance-20210112_pdf-78479611.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21">
      <a:dk1>
        <a:sysClr val="windowText" lastClr="000000"/>
      </a:dk1>
      <a:lt1>
        <a:sysClr val="window" lastClr="FFFFFF"/>
      </a:lt1>
      <a:dk2>
        <a:srgbClr val="44546A"/>
      </a:dk2>
      <a:lt2>
        <a:srgbClr val="E7E6E6"/>
      </a:lt2>
      <a:accent1>
        <a:srgbClr val="0F394F"/>
      </a:accent1>
      <a:accent2>
        <a:srgbClr val="0F394F"/>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FC7A5-B634-4CDC-8C52-7C2DFE97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1115</Words>
  <Characters>6361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Strange</dc:creator>
  <cp:keywords/>
  <dc:description/>
  <cp:lastModifiedBy>Tony Roche</cp:lastModifiedBy>
  <cp:revision>5</cp:revision>
  <cp:lastPrinted>2018-12-19T10:00:00Z</cp:lastPrinted>
  <dcterms:created xsi:type="dcterms:W3CDTF">2021-04-01T11:33:00Z</dcterms:created>
  <dcterms:modified xsi:type="dcterms:W3CDTF">2021-04-06T11:01:00Z</dcterms:modified>
</cp:coreProperties>
</file>